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4575" w14:textId="77777777" w:rsidR="002B2E37" w:rsidRPr="002B2E37" w:rsidRDefault="002B2E37" w:rsidP="002B2E37">
      <w:pPr>
        <w:pStyle w:val="Title"/>
        <w:spacing w:before="2000" w:line="288" w:lineRule="auto"/>
        <w:rPr>
          <w:sz w:val="56"/>
          <w:szCs w:val="56"/>
          <w:lang w:val="fr-FR"/>
        </w:rPr>
      </w:pPr>
      <w:bookmarkStart w:id="0" w:name="_Hlk69138270"/>
      <w:r w:rsidRPr="002B2E37">
        <w:rPr>
          <w:sz w:val="56"/>
          <w:szCs w:val="56"/>
          <w:lang w:val="fr-FR"/>
        </w:rPr>
        <w:t xml:space="preserve">Programme pour des résultats en  </w:t>
      </w:r>
      <w:proofErr w:type="spellStart"/>
      <w:r w:rsidRPr="002B2E37">
        <w:rPr>
          <w:sz w:val="56"/>
          <w:szCs w:val="56"/>
          <w:lang w:val="fr-FR"/>
        </w:rPr>
        <w:t>Women's</w:t>
      </w:r>
      <w:proofErr w:type="spellEnd"/>
      <w:r w:rsidRPr="002B2E37">
        <w:rPr>
          <w:sz w:val="56"/>
          <w:szCs w:val="56"/>
          <w:lang w:val="fr-FR"/>
        </w:rPr>
        <w:t xml:space="preserve"> Integrated </w:t>
      </w:r>
      <w:proofErr w:type="spellStart"/>
      <w:r w:rsidRPr="002B2E37">
        <w:rPr>
          <w:sz w:val="56"/>
          <w:szCs w:val="56"/>
          <w:lang w:val="fr-FR"/>
        </w:rPr>
        <w:t>Sexual</w:t>
      </w:r>
      <w:proofErr w:type="spellEnd"/>
      <w:r w:rsidRPr="002B2E37">
        <w:rPr>
          <w:sz w:val="56"/>
          <w:szCs w:val="56"/>
          <w:lang w:val="fr-FR"/>
        </w:rPr>
        <w:t xml:space="preserve"> </w:t>
      </w:r>
      <w:proofErr w:type="spellStart"/>
      <w:r w:rsidRPr="002B2E37">
        <w:rPr>
          <w:sz w:val="56"/>
          <w:szCs w:val="56"/>
          <w:lang w:val="fr-FR"/>
        </w:rPr>
        <w:t>Health</w:t>
      </w:r>
      <w:proofErr w:type="spellEnd"/>
      <w:r w:rsidRPr="002B2E37">
        <w:rPr>
          <w:sz w:val="56"/>
          <w:szCs w:val="56"/>
          <w:lang w:val="fr-FR"/>
        </w:rPr>
        <w:t xml:space="preserve"> (WISH) : vérification indépendante, preuves et apprentissage</w:t>
      </w:r>
    </w:p>
    <w:p w14:paraId="39BAC87C" w14:textId="6F30749B" w:rsidR="003E7BD3" w:rsidRPr="002B2E37" w:rsidRDefault="003E7BD3" w:rsidP="003E7BD3">
      <w:pPr>
        <w:pBdr>
          <w:top w:val="nil"/>
          <w:left w:val="nil"/>
          <w:bottom w:val="nil"/>
          <w:right w:val="nil"/>
          <w:between w:val="nil"/>
        </w:pBdr>
        <w:spacing w:before="360" w:line="360" w:lineRule="auto"/>
        <w:rPr>
          <w:color w:val="0D2343"/>
          <w:sz w:val="44"/>
          <w:szCs w:val="44"/>
          <w:lang w:val="fr-FR"/>
        </w:rPr>
      </w:pPr>
      <w:r w:rsidRPr="002B2E37">
        <w:rPr>
          <w:color w:val="0D2343"/>
          <w:sz w:val="44"/>
          <w:szCs w:val="44"/>
          <w:lang w:val="fr-FR"/>
        </w:rPr>
        <w:t>Vidéo sur le changement des normes sociales n°2</w:t>
      </w:r>
    </w:p>
    <w:p w14:paraId="1E543E09" w14:textId="029743E2" w:rsidR="003E7BD3" w:rsidRPr="002B2E37" w:rsidRDefault="003E7BD3" w:rsidP="003E7BD3">
      <w:pPr>
        <w:pBdr>
          <w:top w:val="nil"/>
          <w:left w:val="nil"/>
          <w:bottom w:val="nil"/>
          <w:right w:val="nil"/>
          <w:between w:val="nil"/>
        </w:pBdr>
        <w:spacing w:before="360" w:line="360" w:lineRule="auto"/>
        <w:rPr>
          <w:color w:val="0D2343"/>
          <w:sz w:val="44"/>
          <w:szCs w:val="44"/>
          <w:lang w:val="fr-FR"/>
        </w:rPr>
      </w:pPr>
      <w:r w:rsidRPr="002B2E37">
        <w:rPr>
          <w:color w:val="0D2343"/>
          <w:sz w:val="44"/>
          <w:szCs w:val="44"/>
          <w:lang w:val="fr-FR"/>
        </w:rPr>
        <w:t>Liste de contrôle de la programmation des normes sociales</w:t>
      </w:r>
      <w:bookmarkEnd w:id="0"/>
    </w:p>
    <w:p w14:paraId="53A3EE97" w14:textId="77777777" w:rsidR="00EF2208" w:rsidRDefault="00EF2208">
      <w:pPr>
        <w:widowControl w:val="0"/>
        <w:pBdr>
          <w:top w:val="nil"/>
          <w:left w:val="nil"/>
          <w:bottom w:val="nil"/>
          <w:right w:val="nil"/>
          <w:between w:val="nil"/>
        </w:pBdr>
        <w:spacing w:line="276" w:lineRule="auto"/>
        <w:rPr>
          <w:lang w:val="fr-FR"/>
        </w:rPr>
      </w:pPr>
    </w:p>
    <w:p w14:paraId="0619C0F4" w14:textId="0B1C3182" w:rsidR="001B7425" w:rsidRPr="002B2E37" w:rsidRDefault="001B7425">
      <w:pPr>
        <w:widowControl w:val="0"/>
        <w:pBdr>
          <w:top w:val="nil"/>
          <w:left w:val="nil"/>
          <w:bottom w:val="nil"/>
          <w:right w:val="nil"/>
          <w:between w:val="nil"/>
        </w:pBdr>
        <w:spacing w:line="276" w:lineRule="auto"/>
        <w:rPr>
          <w:lang w:val="fr-FR"/>
        </w:rPr>
        <w:sectPr w:rsidR="001B7425" w:rsidRPr="002B2E37">
          <w:headerReference w:type="default" r:id="rId8"/>
          <w:footerReference w:type="default" r:id="rId9"/>
          <w:headerReference w:type="first" r:id="rId10"/>
          <w:footerReference w:type="first" r:id="rId11"/>
          <w:pgSz w:w="11906" w:h="16838"/>
          <w:pgMar w:top="2937" w:right="1137" w:bottom="1699" w:left="1137" w:header="709" w:footer="1134" w:gutter="0"/>
          <w:pgNumType w:start="1"/>
          <w:cols w:space="720"/>
          <w:titlePg/>
        </w:sectPr>
      </w:pPr>
    </w:p>
    <w:p w14:paraId="58344A91" w14:textId="0A123D91" w:rsidR="004F660C" w:rsidRPr="002B2E37" w:rsidRDefault="003E7BD3" w:rsidP="00DE4694">
      <w:pPr>
        <w:rPr>
          <w:b/>
          <w:color w:val="1B726F"/>
          <w:kern w:val="32"/>
          <w:sz w:val="32"/>
          <w:lang w:val="fr-FR"/>
        </w:rPr>
      </w:pPr>
      <w:bookmarkStart w:id="1" w:name="_gjdgxs" w:colFirst="0" w:colLast="0"/>
      <w:bookmarkEnd w:id="1"/>
      <w:r w:rsidRPr="002B2E37">
        <w:rPr>
          <w:b/>
          <w:color w:val="1B726F"/>
          <w:kern w:val="32"/>
          <w:sz w:val="32"/>
          <w:lang w:val="fr-FR"/>
        </w:rPr>
        <w:lastRenderedPageBreak/>
        <w:t>Utilisez la liste de contrôle de la programmation des normes sociales pour évaluer vos activités.</w:t>
      </w:r>
    </w:p>
    <w:p w14:paraId="2997E04B" w14:textId="77777777" w:rsidR="004F660C" w:rsidRPr="002B2E37" w:rsidRDefault="004F660C" w:rsidP="00DE4694">
      <w:pPr>
        <w:rPr>
          <w:b/>
          <w:color w:val="1B726F"/>
          <w:kern w:val="32"/>
          <w:sz w:val="32"/>
          <w:lang w:val="fr-FR"/>
        </w:rPr>
      </w:pPr>
    </w:p>
    <w:p w14:paraId="6C2490CA" w14:textId="7BE35D2C" w:rsidR="004F660C" w:rsidRPr="002B2E37" w:rsidRDefault="00D4705A" w:rsidP="00DE4694">
      <w:pPr>
        <w:rPr>
          <w:lang w:val="fr-FR"/>
        </w:rPr>
      </w:pPr>
      <w:r w:rsidRPr="002B2E37">
        <w:rPr>
          <w:lang w:val="fr-FR"/>
        </w:rPr>
        <w:t xml:space="preserve">Il s'agit de dix approches que les interventions réussies en matière de changement de normes utilisent souvent. Cet outil est adapté du travail de la Learning Collaborative to Advance </w:t>
      </w:r>
      <w:proofErr w:type="spellStart"/>
      <w:r w:rsidRPr="002B2E37">
        <w:rPr>
          <w:lang w:val="fr-FR"/>
        </w:rPr>
        <w:t>Norm</w:t>
      </w:r>
      <w:proofErr w:type="spellEnd"/>
      <w:r w:rsidRPr="002B2E37">
        <w:rPr>
          <w:lang w:val="fr-FR"/>
        </w:rPr>
        <w:t xml:space="preserve"> Change, Université de Georgetown. </w:t>
      </w:r>
      <w:r w:rsidR="004F660C" w:rsidRPr="002B2E37">
        <w:rPr>
          <w:lang w:val="fr-FR"/>
        </w:rPr>
        <w:t>(</w:t>
      </w:r>
      <w:hyperlink r:id="rId12" w:history="1">
        <w:r w:rsidR="004F660C" w:rsidRPr="002B2E37">
          <w:rPr>
            <w:rStyle w:val="Hyperlink"/>
            <w:lang w:val="fr-FR"/>
          </w:rPr>
          <w:t>http://irh.org/measurement_2/</w:t>
        </w:r>
      </w:hyperlink>
      <w:r w:rsidR="004F660C" w:rsidRPr="002B2E37">
        <w:rPr>
          <w:lang w:val="fr-FR"/>
        </w:rPr>
        <w:t>) (</w:t>
      </w:r>
      <w:hyperlink r:id="rId13" w:history="1">
        <w:r w:rsidR="004F660C" w:rsidRPr="002B2E37">
          <w:rPr>
            <w:rStyle w:val="Hyperlink"/>
            <w:lang w:val="fr-FR"/>
          </w:rPr>
          <w:t>https://irh.org/resource-library/getting-practical-tool/</w:t>
        </w:r>
      </w:hyperlink>
      <w:r w:rsidR="004F660C" w:rsidRPr="002B2E37">
        <w:rPr>
          <w:lang w:val="fr-FR"/>
        </w:rPr>
        <w:t xml:space="preserve">). </w:t>
      </w:r>
      <w:r w:rsidRPr="002B2E37">
        <w:rPr>
          <w:lang w:val="fr-FR"/>
        </w:rPr>
        <w:t>Vous pouvez utiliser cette liste de contrôle pour cartographier vos activités, voir combien d'approches vous utilisez et identifier les moyens de renforcer votre approche</w:t>
      </w:r>
      <w:r w:rsidR="004F660C" w:rsidRPr="002B2E37">
        <w:rPr>
          <w:lang w:val="fr-FR"/>
        </w:rPr>
        <w:t>.</w:t>
      </w:r>
    </w:p>
    <w:p w14:paraId="19076809" w14:textId="77777777" w:rsidR="00DE4694" w:rsidRPr="002B2E37" w:rsidRDefault="00DE4694" w:rsidP="00DE4694">
      <w:pPr>
        <w:rPr>
          <w:lang w:val="fr-FR"/>
        </w:rPr>
      </w:pPr>
    </w:p>
    <w:p w14:paraId="543A4295" w14:textId="00F74069" w:rsidR="004F660C" w:rsidRPr="002B2E37" w:rsidRDefault="00D4705A" w:rsidP="00012D57">
      <w:pPr>
        <w:pStyle w:val="ListParagraph"/>
        <w:numPr>
          <w:ilvl w:val="0"/>
          <w:numId w:val="8"/>
        </w:numPr>
        <w:spacing w:after="0" w:line="240" w:lineRule="auto"/>
        <w:contextualSpacing/>
        <w:rPr>
          <w:lang w:val="fr-FR"/>
        </w:rPr>
      </w:pPr>
      <w:r w:rsidRPr="002B2E37">
        <w:rPr>
          <w:lang w:val="fr-FR"/>
        </w:rPr>
        <w:t>Dans les en-têtes de colonne, écrivez une brève description de chacune de vos activités, par exemple, "fictions radiophoniques pour promouvoir la communication en couple", ou "mobilisation des jeunes par leurs pairs</w:t>
      </w:r>
      <w:r w:rsidR="004F660C" w:rsidRPr="002B2E37">
        <w:rPr>
          <w:lang w:val="fr-FR"/>
        </w:rPr>
        <w:t>”</w:t>
      </w:r>
    </w:p>
    <w:p w14:paraId="5A193381" w14:textId="12FC1CFC" w:rsidR="004F660C" w:rsidRPr="002B2E37" w:rsidRDefault="00D4705A" w:rsidP="00012D57">
      <w:pPr>
        <w:pStyle w:val="ListParagraph"/>
        <w:numPr>
          <w:ilvl w:val="0"/>
          <w:numId w:val="8"/>
        </w:numPr>
        <w:spacing w:after="0" w:line="240" w:lineRule="auto"/>
        <w:contextualSpacing/>
        <w:rPr>
          <w:lang w:val="fr-FR"/>
        </w:rPr>
      </w:pPr>
      <w:r w:rsidRPr="002B2E37">
        <w:rPr>
          <w:lang w:val="fr-FR"/>
        </w:rPr>
        <w:t>Évaluez si chacune de vos activités utilise l'approche mentionnée. Par exemple, si votre feuilleton radio cherche à modifier à la fois les attitudes individuelles et les attentes sociales, mettez une croix dans la première case comme indiqué</w:t>
      </w:r>
      <w:r w:rsidR="004F660C" w:rsidRPr="002B2E37">
        <w:rPr>
          <w:lang w:val="fr-FR"/>
        </w:rPr>
        <w:t xml:space="preserve">. </w:t>
      </w:r>
    </w:p>
    <w:p w14:paraId="13D9D2DA" w14:textId="3932C4BE" w:rsidR="004F660C" w:rsidRPr="002B2E37" w:rsidRDefault="00D4705A" w:rsidP="00012D57">
      <w:pPr>
        <w:pStyle w:val="ListParagraph"/>
        <w:numPr>
          <w:ilvl w:val="0"/>
          <w:numId w:val="8"/>
        </w:numPr>
        <w:spacing w:after="0" w:line="240" w:lineRule="auto"/>
        <w:contextualSpacing/>
        <w:rPr>
          <w:lang w:val="fr-FR"/>
        </w:rPr>
      </w:pPr>
      <w:r w:rsidRPr="002B2E37">
        <w:rPr>
          <w:lang w:val="fr-FR"/>
        </w:rPr>
        <w:t>Lorsque vous avez évalué toutes vos activités, vérifiez si l'une des lignes est complètement vide - ce qui signifie que vous n'avez aucune activité qui utilise cette approche.</w:t>
      </w:r>
    </w:p>
    <w:p w14:paraId="14FB1728" w14:textId="4A2861CD" w:rsidR="004F660C" w:rsidRPr="002B2E37" w:rsidRDefault="00D4705A" w:rsidP="00012D57">
      <w:pPr>
        <w:pStyle w:val="ListParagraph"/>
        <w:numPr>
          <w:ilvl w:val="0"/>
          <w:numId w:val="8"/>
        </w:numPr>
        <w:spacing w:after="0" w:line="240" w:lineRule="auto"/>
        <w:contextualSpacing/>
        <w:rPr>
          <w:lang w:val="fr-FR"/>
        </w:rPr>
      </w:pPr>
      <w:r w:rsidRPr="002B2E37">
        <w:rPr>
          <w:lang w:val="fr-FR"/>
        </w:rPr>
        <w:t>Pouvez-vous renforcer vos activités en incluant cette approche ? Introduire une nouvelle activité ? Ou établir un partenariat avec une autre partie prenante qui peut combler cette lacune</w:t>
      </w:r>
      <w:r w:rsidR="00FE5532">
        <w:rPr>
          <w:lang w:val="fr-FR"/>
        </w:rPr>
        <w:t xml:space="preserve"> </w:t>
      </w:r>
      <w:r w:rsidR="004F660C" w:rsidRPr="002B2E37">
        <w:rPr>
          <w:lang w:val="fr-FR"/>
        </w:rPr>
        <w:t>?</w:t>
      </w:r>
    </w:p>
    <w:p w14:paraId="6FFA8345" w14:textId="0C98042C" w:rsidR="004F660C" w:rsidRPr="002B2E37" w:rsidRDefault="004F660C" w:rsidP="004F660C">
      <w:pPr>
        <w:contextualSpacing/>
        <w:rPr>
          <w:lang w:val="fr-FR"/>
        </w:rPr>
      </w:pPr>
    </w:p>
    <w:p w14:paraId="61F1A961" w14:textId="77777777" w:rsidR="00071FFE" w:rsidRPr="002B2E37" w:rsidRDefault="00071FFE" w:rsidP="004F660C">
      <w:pPr>
        <w:contextualSpacing/>
        <w:rPr>
          <w:i/>
          <w:iCs/>
          <w:color w:val="FF0000"/>
          <w:lang w:val="fr-FR"/>
        </w:rPr>
      </w:pPr>
    </w:p>
    <w:p w14:paraId="36217782" w14:textId="77777777" w:rsidR="00D4705A" w:rsidRPr="001B7425" w:rsidRDefault="00D4705A" w:rsidP="00D4705A">
      <w:pPr>
        <w:contextualSpacing/>
        <w:rPr>
          <w:i/>
          <w:iCs/>
          <w:color w:val="1F497D" w:themeColor="text2"/>
          <w:lang w:val="fr-FR"/>
        </w:rPr>
      </w:pPr>
      <w:r w:rsidRPr="001B7425">
        <w:rPr>
          <w:i/>
          <w:iCs/>
          <w:color w:val="1F497D" w:themeColor="text2"/>
          <w:lang w:val="fr-FR"/>
        </w:rPr>
        <w:t xml:space="preserve">Le modèle de la page suivante est rempli à titre d'exemple. Pour les besoins de cet exercice, choisissez simplement 2 ou 3 activités à examiner. Si vous le faisiez dans la réalité, vous devriez ajouter des colonnes supplémentaires pour inclure toutes vos activités. </w:t>
      </w:r>
    </w:p>
    <w:p w14:paraId="3CF27ADD" w14:textId="77777777" w:rsidR="00D4705A" w:rsidRPr="001B7425" w:rsidRDefault="00D4705A" w:rsidP="00D4705A">
      <w:pPr>
        <w:contextualSpacing/>
        <w:rPr>
          <w:i/>
          <w:iCs/>
          <w:color w:val="1F497D" w:themeColor="text2"/>
          <w:lang w:val="fr-FR"/>
        </w:rPr>
      </w:pPr>
    </w:p>
    <w:p w14:paraId="033A95FC" w14:textId="674A0F73" w:rsidR="00900BCE" w:rsidRPr="001B7425" w:rsidRDefault="00D4705A" w:rsidP="00D4705A">
      <w:pPr>
        <w:contextualSpacing/>
        <w:rPr>
          <w:i/>
          <w:iCs/>
          <w:color w:val="1F497D" w:themeColor="text2"/>
          <w:lang w:val="fr-FR"/>
        </w:rPr>
      </w:pPr>
      <w:r w:rsidRPr="001B7425">
        <w:rPr>
          <w:i/>
          <w:iCs/>
          <w:color w:val="1F497D" w:themeColor="text2"/>
          <w:lang w:val="fr-FR"/>
        </w:rPr>
        <w:t>Cet exemple indique que</w:t>
      </w:r>
      <w:r w:rsidR="000262DA" w:rsidRPr="001B7425">
        <w:rPr>
          <w:i/>
          <w:iCs/>
          <w:color w:val="1F497D" w:themeColor="text2"/>
          <w:lang w:val="fr-FR"/>
        </w:rPr>
        <w:t xml:space="preserve"> </w:t>
      </w:r>
      <w:r w:rsidR="00900BCE" w:rsidRPr="001B7425">
        <w:rPr>
          <w:i/>
          <w:iCs/>
          <w:color w:val="1F497D" w:themeColor="text2"/>
          <w:lang w:val="fr-FR"/>
        </w:rPr>
        <w:t>:</w:t>
      </w:r>
    </w:p>
    <w:p w14:paraId="5E1A5737" w14:textId="3390C088" w:rsidR="00900BCE" w:rsidRPr="001B7425" w:rsidRDefault="00900BCE" w:rsidP="004F660C">
      <w:pPr>
        <w:contextualSpacing/>
        <w:rPr>
          <w:i/>
          <w:iCs/>
          <w:color w:val="1F497D" w:themeColor="text2"/>
          <w:lang w:val="fr-FR"/>
        </w:rPr>
      </w:pPr>
    </w:p>
    <w:p w14:paraId="630A1FF0" w14:textId="3C1581E3" w:rsidR="00D4705A" w:rsidRPr="001B7425" w:rsidRDefault="00D4705A" w:rsidP="00D4705A">
      <w:pPr>
        <w:pStyle w:val="ListParagraph"/>
        <w:numPr>
          <w:ilvl w:val="0"/>
          <w:numId w:val="10"/>
        </w:numPr>
        <w:contextualSpacing/>
        <w:rPr>
          <w:i/>
          <w:iCs/>
          <w:color w:val="1F497D" w:themeColor="text2"/>
          <w:lang w:val="fr-FR"/>
        </w:rPr>
      </w:pPr>
      <w:r w:rsidRPr="001B7425">
        <w:rPr>
          <w:i/>
          <w:iCs/>
          <w:color w:val="1F497D" w:themeColor="text2"/>
          <w:lang w:val="fr-FR"/>
        </w:rPr>
        <w:t xml:space="preserve">Le programme engage les gens à de multiples niveaux et cherche à faire évoluer l'ensemble de la communauté ; </w:t>
      </w:r>
    </w:p>
    <w:p w14:paraId="16781AA0" w14:textId="3897BA86" w:rsidR="00D4705A" w:rsidRPr="001B7425" w:rsidRDefault="00D4705A" w:rsidP="00D4705A">
      <w:pPr>
        <w:pStyle w:val="ListParagraph"/>
        <w:numPr>
          <w:ilvl w:val="0"/>
          <w:numId w:val="10"/>
        </w:numPr>
        <w:contextualSpacing/>
        <w:rPr>
          <w:i/>
          <w:iCs/>
          <w:color w:val="1F497D" w:themeColor="text2"/>
          <w:lang w:val="fr-FR"/>
        </w:rPr>
      </w:pPr>
      <w:r w:rsidRPr="001B7425">
        <w:rPr>
          <w:i/>
          <w:iCs/>
          <w:color w:val="1F497D" w:themeColor="text2"/>
          <w:lang w:val="fr-FR"/>
        </w:rPr>
        <w:t xml:space="preserve">Il corrige les perceptions erronées et offre des espaces de discussion sûrs ; </w:t>
      </w:r>
    </w:p>
    <w:p w14:paraId="18A216D6" w14:textId="0FD3430A" w:rsidR="00D4705A" w:rsidRPr="001B7425" w:rsidRDefault="00D4705A" w:rsidP="00D4705A">
      <w:pPr>
        <w:pStyle w:val="ListParagraph"/>
        <w:numPr>
          <w:ilvl w:val="0"/>
          <w:numId w:val="10"/>
        </w:numPr>
        <w:contextualSpacing/>
        <w:rPr>
          <w:i/>
          <w:iCs/>
          <w:color w:val="1F497D" w:themeColor="text2"/>
          <w:lang w:val="fr-FR"/>
        </w:rPr>
      </w:pPr>
      <w:r w:rsidRPr="001B7425">
        <w:rPr>
          <w:i/>
          <w:iCs/>
          <w:color w:val="1F497D" w:themeColor="text2"/>
          <w:lang w:val="fr-FR"/>
        </w:rPr>
        <w:t>Il y a une lacune dans le travail avec les modèles et les leaders de la communauté ;</w:t>
      </w:r>
    </w:p>
    <w:p w14:paraId="6913E554" w14:textId="24B7D3A7" w:rsidR="00AB796C" w:rsidRPr="001B7425" w:rsidRDefault="00D4705A" w:rsidP="00D4705A">
      <w:pPr>
        <w:pStyle w:val="ListParagraph"/>
        <w:numPr>
          <w:ilvl w:val="0"/>
          <w:numId w:val="10"/>
        </w:numPr>
        <w:contextualSpacing/>
        <w:rPr>
          <w:i/>
          <w:iCs/>
          <w:color w:val="1F497D" w:themeColor="text2"/>
          <w:lang w:val="fr-FR"/>
        </w:rPr>
      </w:pPr>
      <w:r w:rsidRPr="001B7425">
        <w:rPr>
          <w:i/>
          <w:iCs/>
          <w:color w:val="1F497D" w:themeColor="text2"/>
          <w:lang w:val="fr-FR"/>
        </w:rPr>
        <w:t>Les activités n'utilisent pas la diffusion pour répandre plus largement le nouveau comportement au sein de la communauté.</w:t>
      </w:r>
    </w:p>
    <w:p w14:paraId="67FB3812" w14:textId="77777777" w:rsidR="00D4705A" w:rsidRPr="001B7425" w:rsidRDefault="00D4705A" w:rsidP="00D4705A">
      <w:pPr>
        <w:contextualSpacing/>
        <w:rPr>
          <w:i/>
          <w:iCs/>
          <w:color w:val="1F497D" w:themeColor="text2"/>
          <w:lang w:val="fr-FR"/>
        </w:rPr>
      </w:pPr>
      <w:r w:rsidRPr="001B7425">
        <w:rPr>
          <w:i/>
          <w:iCs/>
          <w:color w:val="1F497D" w:themeColor="text2"/>
          <w:lang w:val="fr-FR"/>
        </w:rPr>
        <w:t xml:space="preserve">Ce programme pourrait introduire un nouveau courant de travail avec les leaders communautaires, ou s'associer à une autre organisation qui travaille déjà avec ce groupe. </w:t>
      </w:r>
    </w:p>
    <w:p w14:paraId="2BA2F397" w14:textId="77777777" w:rsidR="00D4705A" w:rsidRPr="001B7425" w:rsidRDefault="00D4705A" w:rsidP="00D4705A">
      <w:pPr>
        <w:contextualSpacing/>
        <w:rPr>
          <w:i/>
          <w:iCs/>
          <w:color w:val="1F497D" w:themeColor="text2"/>
          <w:lang w:val="fr-FR"/>
        </w:rPr>
      </w:pPr>
    </w:p>
    <w:p w14:paraId="5D16A213" w14:textId="168A71D7" w:rsidR="00AB796C" w:rsidRPr="001B7425" w:rsidRDefault="00D4705A" w:rsidP="00D4705A">
      <w:pPr>
        <w:contextualSpacing/>
        <w:rPr>
          <w:i/>
          <w:iCs/>
          <w:color w:val="1F497D" w:themeColor="text2"/>
          <w:lang w:val="fr-FR"/>
        </w:rPr>
      </w:pPr>
      <w:r w:rsidRPr="001B7425">
        <w:rPr>
          <w:i/>
          <w:iCs/>
          <w:color w:val="1F497D" w:themeColor="text2"/>
          <w:lang w:val="fr-FR"/>
        </w:rPr>
        <w:t>Le programme pourrait également tirer parti de son travail en petits groupes, en encourageant les participants à diffuser de nouvelles normes dans leurs réseaux sociaux</w:t>
      </w:r>
      <w:r w:rsidR="00AB796C" w:rsidRPr="001B7425">
        <w:rPr>
          <w:i/>
          <w:iCs/>
          <w:color w:val="1F497D" w:themeColor="text2"/>
          <w:lang w:val="fr-FR"/>
        </w:rPr>
        <w:t xml:space="preserve">. </w:t>
      </w:r>
    </w:p>
    <w:p w14:paraId="0A4A1094" w14:textId="3B51C77E" w:rsidR="00AB796C" w:rsidRPr="001B7425" w:rsidRDefault="00AB796C" w:rsidP="004F660C">
      <w:pPr>
        <w:contextualSpacing/>
        <w:rPr>
          <w:i/>
          <w:iCs/>
          <w:color w:val="1F497D" w:themeColor="text2"/>
          <w:lang w:val="fr-FR"/>
        </w:rPr>
      </w:pPr>
      <w:r w:rsidRPr="001B7425">
        <w:rPr>
          <w:i/>
          <w:iCs/>
          <w:color w:val="1F497D" w:themeColor="text2"/>
          <w:lang w:val="fr-FR"/>
        </w:rPr>
        <w:t xml:space="preserve"> </w:t>
      </w:r>
    </w:p>
    <w:p w14:paraId="74930F8F" w14:textId="77777777" w:rsidR="00071FFE" w:rsidRPr="001B7425" w:rsidRDefault="00071FFE" w:rsidP="004F660C">
      <w:pPr>
        <w:contextualSpacing/>
        <w:rPr>
          <w:color w:val="1F497D" w:themeColor="text2"/>
          <w:lang w:val="fr-FR"/>
        </w:rPr>
      </w:pPr>
    </w:p>
    <w:p w14:paraId="5318B4DE" w14:textId="77777777" w:rsidR="004F660C" w:rsidRPr="001B7425" w:rsidRDefault="004F660C">
      <w:pPr>
        <w:rPr>
          <w:color w:val="1F497D" w:themeColor="text2"/>
          <w:lang w:val="fr-FR"/>
        </w:rPr>
        <w:sectPr w:rsidR="004F660C" w:rsidRPr="001B7425" w:rsidSect="00214ACE">
          <w:headerReference w:type="default" r:id="rId14"/>
          <w:type w:val="continuous"/>
          <w:pgSz w:w="11906" w:h="16838"/>
          <w:pgMar w:top="1440" w:right="1440" w:bottom="1440" w:left="1440" w:header="709" w:footer="709" w:gutter="0"/>
          <w:pgNumType w:start="1"/>
          <w:cols w:space="720"/>
          <w:docGrid w:linePitch="299"/>
        </w:sectPr>
      </w:pPr>
      <w:r w:rsidRPr="001B7425">
        <w:rPr>
          <w:color w:val="1F497D" w:themeColor="text2"/>
          <w:lang w:val="fr-FR"/>
        </w:rPr>
        <w:br w:type="page"/>
      </w:r>
    </w:p>
    <w:tbl>
      <w:tblPr>
        <w:tblStyle w:val="e-PactGreen"/>
        <w:tblW w:w="14561" w:type="dxa"/>
        <w:tblLook w:val="04A0" w:firstRow="1" w:lastRow="0" w:firstColumn="1" w:lastColumn="0" w:noHBand="0" w:noVBand="1"/>
      </w:tblPr>
      <w:tblGrid>
        <w:gridCol w:w="2929"/>
        <w:gridCol w:w="3694"/>
        <w:gridCol w:w="2646"/>
        <w:gridCol w:w="2646"/>
        <w:gridCol w:w="2646"/>
      </w:tblGrid>
      <w:tr w:rsidR="00C5432C" w:rsidRPr="002B2E37" w14:paraId="12751206" w14:textId="77777777" w:rsidTr="004F660C">
        <w:trPr>
          <w:cnfStyle w:val="100000000000" w:firstRow="1" w:lastRow="0" w:firstColumn="0" w:lastColumn="0" w:oddVBand="0" w:evenVBand="0" w:oddHBand="0" w:evenHBand="0" w:firstRowFirstColumn="0" w:firstRowLastColumn="0" w:lastRowFirstColumn="0" w:lastRowLastColumn="0"/>
        </w:trPr>
        <w:tc>
          <w:tcPr>
            <w:tcW w:w="2929" w:type="dxa"/>
            <w:tcBorders>
              <w:top w:val="nil"/>
              <w:left w:val="nil"/>
              <w:bottom w:val="nil"/>
              <w:right w:val="nil"/>
            </w:tcBorders>
            <w:shd w:val="clear" w:color="auto" w:fill="auto"/>
            <w:vAlign w:val="top"/>
          </w:tcPr>
          <w:p w14:paraId="59912223" w14:textId="2246F100" w:rsidR="004F660C" w:rsidRPr="002B2E37" w:rsidRDefault="00290B76" w:rsidP="004F660C">
            <w:pPr>
              <w:ind w:left="321" w:hanging="284"/>
              <w:rPr>
                <w:b w:val="0"/>
                <w:i/>
                <w:iCs/>
                <w:lang w:val="fr-FR"/>
              </w:rPr>
            </w:pPr>
            <w:r w:rsidRPr="002B2E37">
              <w:rPr>
                <w:b w:val="0"/>
                <w:i/>
                <w:iCs/>
                <w:lang w:val="fr-FR"/>
              </w:rPr>
              <w:lastRenderedPageBreak/>
              <w:t>SAMPLE</w:t>
            </w:r>
          </w:p>
          <w:p w14:paraId="2B0EA624" w14:textId="77B44392" w:rsidR="00290B76" w:rsidRPr="002B2E37" w:rsidRDefault="00290B76" w:rsidP="004F660C">
            <w:pPr>
              <w:ind w:left="321" w:hanging="284"/>
              <w:rPr>
                <w:i/>
                <w:iCs/>
                <w:lang w:val="fr-FR"/>
              </w:rPr>
            </w:pPr>
          </w:p>
        </w:tc>
        <w:tc>
          <w:tcPr>
            <w:tcW w:w="3694" w:type="dxa"/>
            <w:tcBorders>
              <w:top w:val="nil"/>
              <w:left w:val="nil"/>
              <w:bottom w:val="nil"/>
              <w:right w:val="nil"/>
            </w:tcBorders>
            <w:shd w:val="clear" w:color="auto" w:fill="auto"/>
            <w:vAlign w:val="top"/>
          </w:tcPr>
          <w:p w14:paraId="6C088319" w14:textId="08426F4B" w:rsidR="004F660C" w:rsidRPr="002B2E37" w:rsidRDefault="00290B76" w:rsidP="004F660C">
            <w:pPr>
              <w:rPr>
                <w:i/>
                <w:iCs/>
                <w:lang w:val="fr-FR"/>
              </w:rPr>
            </w:pPr>
            <w:r w:rsidRPr="002B2E37">
              <w:rPr>
                <w:i/>
                <w:iCs/>
                <w:lang w:val="fr-FR"/>
              </w:rPr>
              <w:t>S</w:t>
            </w:r>
          </w:p>
        </w:tc>
        <w:tc>
          <w:tcPr>
            <w:tcW w:w="2646" w:type="dxa"/>
            <w:tcBorders>
              <w:left w:val="nil"/>
            </w:tcBorders>
            <w:vAlign w:val="top"/>
          </w:tcPr>
          <w:p w14:paraId="5CCA8C22" w14:textId="0F9FB2BF" w:rsidR="00C5432C" w:rsidRPr="001B7425" w:rsidRDefault="00230DE4" w:rsidP="004F660C">
            <w:pPr>
              <w:rPr>
                <w:i/>
                <w:iCs/>
                <w:color w:val="1F497D" w:themeColor="text2"/>
                <w:sz w:val="24"/>
                <w:szCs w:val="24"/>
                <w:lang w:val="fr-FR"/>
              </w:rPr>
            </w:pPr>
            <w:r w:rsidRPr="001B7425">
              <w:rPr>
                <w:i/>
                <w:iCs/>
                <w:color w:val="1F497D" w:themeColor="text2"/>
                <w:sz w:val="24"/>
                <w:szCs w:val="24"/>
                <w:lang w:val="fr-FR"/>
              </w:rPr>
              <w:t>Drame radiophonique</w:t>
            </w:r>
          </w:p>
          <w:p w14:paraId="44E180C9" w14:textId="77777777" w:rsidR="004F660C" w:rsidRPr="001B7425" w:rsidRDefault="004F660C" w:rsidP="004F660C">
            <w:pPr>
              <w:rPr>
                <w:i/>
                <w:iCs/>
                <w:color w:val="1F497D" w:themeColor="text2"/>
                <w:sz w:val="24"/>
                <w:szCs w:val="24"/>
                <w:lang w:val="fr-FR"/>
              </w:rPr>
            </w:pPr>
          </w:p>
        </w:tc>
        <w:tc>
          <w:tcPr>
            <w:tcW w:w="2646" w:type="dxa"/>
            <w:vAlign w:val="top"/>
          </w:tcPr>
          <w:p w14:paraId="1A166980" w14:textId="7C98F298" w:rsidR="004F660C" w:rsidRPr="001B7425" w:rsidRDefault="00230DE4" w:rsidP="004F660C">
            <w:pPr>
              <w:rPr>
                <w:i/>
                <w:iCs/>
                <w:color w:val="1F497D" w:themeColor="text2"/>
                <w:sz w:val="24"/>
                <w:szCs w:val="24"/>
                <w:lang w:val="fr-FR"/>
              </w:rPr>
            </w:pPr>
            <w:r w:rsidRPr="001B7425">
              <w:rPr>
                <w:i/>
                <w:iCs/>
                <w:color w:val="1F497D" w:themeColor="text2"/>
                <w:sz w:val="24"/>
                <w:szCs w:val="24"/>
                <w:lang w:val="fr-FR"/>
              </w:rPr>
              <w:t xml:space="preserve">Clinique pour les jeunes </w:t>
            </w:r>
          </w:p>
        </w:tc>
        <w:tc>
          <w:tcPr>
            <w:tcW w:w="2646" w:type="dxa"/>
            <w:vAlign w:val="top"/>
          </w:tcPr>
          <w:p w14:paraId="68DA1C1A" w14:textId="50198016" w:rsidR="004F660C" w:rsidRPr="001B7425" w:rsidRDefault="00230DE4" w:rsidP="004F660C">
            <w:pPr>
              <w:rPr>
                <w:i/>
                <w:iCs/>
                <w:color w:val="1F497D" w:themeColor="text2"/>
                <w:sz w:val="24"/>
                <w:szCs w:val="24"/>
                <w:lang w:val="fr-FR"/>
              </w:rPr>
            </w:pPr>
            <w:r w:rsidRPr="001B7425">
              <w:rPr>
                <w:i/>
                <w:iCs/>
                <w:color w:val="1F497D" w:themeColor="text2"/>
                <w:sz w:val="24"/>
                <w:szCs w:val="24"/>
                <w:lang w:val="fr-FR"/>
              </w:rPr>
              <w:t>Sensibilisation des agents de santé communautaires</w:t>
            </w:r>
          </w:p>
        </w:tc>
      </w:tr>
      <w:tr w:rsidR="00C5432C" w:rsidRPr="002B2E37" w14:paraId="5E4B3AC9" w14:textId="77777777" w:rsidTr="00C5432C">
        <w:trPr>
          <w:trHeight w:val="444"/>
        </w:trPr>
        <w:tc>
          <w:tcPr>
            <w:tcW w:w="2929" w:type="dxa"/>
            <w:tcBorders>
              <w:top w:val="nil"/>
            </w:tcBorders>
            <w:shd w:val="clear" w:color="auto" w:fill="BFBFBF" w:themeFill="background1" w:themeFillShade="BF"/>
            <w:vAlign w:val="top"/>
          </w:tcPr>
          <w:p w14:paraId="30413E55" w14:textId="37201330" w:rsidR="004F660C" w:rsidRPr="002B2E37" w:rsidRDefault="00230DE4" w:rsidP="004F660C">
            <w:pPr>
              <w:ind w:left="37"/>
              <w:rPr>
                <w:b/>
                <w:lang w:val="fr-FR"/>
              </w:rPr>
            </w:pPr>
            <w:r w:rsidRPr="002B2E37">
              <w:rPr>
                <w:b/>
                <w:lang w:val="fr-FR"/>
              </w:rPr>
              <w:t>Approche de la programmation</w:t>
            </w:r>
          </w:p>
        </w:tc>
        <w:tc>
          <w:tcPr>
            <w:tcW w:w="3694" w:type="dxa"/>
            <w:tcBorders>
              <w:top w:val="nil"/>
            </w:tcBorders>
            <w:shd w:val="clear" w:color="auto" w:fill="BFBFBF" w:themeFill="background1" w:themeFillShade="BF"/>
            <w:vAlign w:val="top"/>
          </w:tcPr>
          <w:p w14:paraId="0C8FD4DC" w14:textId="6FF4E278" w:rsidR="004F660C" w:rsidRPr="002B2E37" w:rsidRDefault="00230DE4" w:rsidP="004F660C">
            <w:pPr>
              <w:rPr>
                <w:b/>
                <w:bCs/>
                <w:lang w:val="fr-FR"/>
              </w:rPr>
            </w:pPr>
            <w:r w:rsidRPr="002B2E37">
              <w:rPr>
                <w:b/>
                <w:bCs/>
                <w:lang w:val="fr-FR"/>
              </w:rPr>
              <w:t>Description/exemple</w:t>
            </w:r>
          </w:p>
        </w:tc>
        <w:tc>
          <w:tcPr>
            <w:tcW w:w="2646" w:type="dxa"/>
            <w:shd w:val="clear" w:color="auto" w:fill="BFBFBF" w:themeFill="background1" w:themeFillShade="BF"/>
            <w:vAlign w:val="top"/>
          </w:tcPr>
          <w:p w14:paraId="04E5B612" w14:textId="77777777" w:rsidR="004F660C" w:rsidRPr="001B7425" w:rsidRDefault="004F660C" w:rsidP="004F660C">
            <w:pPr>
              <w:jc w:val="center"/>
              <w:rPr>
                <w:color w:val="1F497D" w:themeColor="text2"/>
                <w:sz w:val="24"/>
                <w:szCs w:val="24"/>
                <w:lang w:val="fr-FR"/>
              </w:rPr>
            </w:pPr>
          </w:p>
        </w:tc>
        <w:tc>
          <w:tcPr>
            <w:tcW w:w="2646" w:type="dxa"/>
            <w:shd w:val="clear" w:color="auto" w:fill="BFBFBF" w:themeFill="background1" w:themeFillShade="BF"/>
            <w:vAlign w:val="top"/>
          </w:tcPr>
          <w:p w14:paraId="7B868237" w14:textId="77777777" w:rsidR="004F660C" w:rsidRPr="001B7425" w:rsidRDefault="004F660C" w:rsidP="004F660C">
            <w:pPr>
              <w:jc w:val="center"/>
              <w:rPr>
                <w:color w:val="1F497D" w:themeColor="text2"/>
                <w:sz w:val="24"/>
                <w:szCs w:val="24"/>
                <w:lang w:val="fr-FR"/>
              </w:rPr>
            </w:pPr>
          </w:p>
        </w:tc>
        <w:tc>
          <w:tcPr>
            <w:tcW w:w="2646" w:type="dxa"/>
            <w:shd w:val="clear" w:color="auto" w:fill="BFBFBF" w:themeFill="background1" w:themeFillShade="BF"/>
            <w:vAlign w:val="top"/>
          </w:tcPr>
          <w:p w14:paraId="723E623A" w14:textId="77777777" w:rsidR="004F660C" w:rsidRPr="001B7425" w:rsidRDefault="004F660C" w:rsidP="004F660C">
            <w:pPr>
              <w:jc w:val="center"/>
              <w:rPr>
                <w:color w:val="1F497D" w:themeColor="text2"/>
                <w:sz w:val="24"/>
                <w:szCs w:val="24"/>
                <w:lang w:val="fr-FR"/>
              </w:rPr>
            </w:pPr>
          </w:p>
        </w:tc>
      </w:tr>
      <w:tr w:rsidR="00C5432C" w:rsidRPr="002B2E37" w14:paraId="74456301" w14:textId="77777777" w:rsidTr="004F660C">
        <w:tc>
          <w:tcPr>
            <w:tcW w:w="2929" w:type="dxa"/>
            <w:vAlign w:val="top"/>
          </w:tcPr>
          <w:p w14:paraId="071B2AA2" w14:textId="54FF6B41"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Rechercher un changement au niveau de la communauté, afin de s'assurer que les nouveaux comportements sont largement acceptés</w:t>
            </w:r>
          </w:p>
        </w:tc>
        <w:tc>
          <w:tcPr>
            <w:tcW w:w="3694" w:type="dxa"/>
            <w:vAlign w:val="top"/>
          </w:tcPr>
          <w:p w14:paraId="383F34C3" w14:textId="7A884581" w:rsidR="004F660C" w:rsidRPr="002B2E37" w:rsidRDefault="006721DD" w:rsidP="004F660C">
            <w:pPr>
              <w:rPr>
                <w:sz w:val="20"/>
                <w:szCs w:val="18"/>
                <w:lang w:val="fr-FR"/>
              </w:rPr>
            </w:pPr>
            <w:r w:rsidRPr="002B2E37">
              <w:rPr>
                <w:sz w:val="20"/>
                <w:szCs w:val="18"/>
                <w:lang w:val="fr-FR"/>
              </w:rPr>
              <w:t xml:space="preserve">Modifier les attitudes individuelles </w:t>
            </w:r>
            <w:r w:rsidRPr="002B2E37">
              <w:rPr>
                <w:sz w:val="20"/>
                <w:szCs w:val="18"/>
                <w:u w:val="single"/>
                <w:lang w:val="fr-FR"/>
              </w:rPr>
              <w:t>et</w:t>
            </w:r>
            <w:r w:rsidRPr="002B2E37">
              <w:rPr>
                <w:sz w:val="20"/>
                <w:szCs w:val="18"/>
                <w:lang w:val="fr-FR"/>
              </w:rPr>
              <w:t xml:space="preserve"> les attentes sociales</w:t>
            </w:r>
          </w:p>
        </w:tc>
        <w:tc>
          <w:tcPr>
            <w:tcW w:w="2646" w:type="dxa"/>
            <w:vAlign w:val="top"/>
          </w:tcPr>
          <w:p w14:paraId="6BD7E13F" w14:textId="383216D6"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53E927DE" w14:textId="018CD137"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32AB64C3" w14:textId="77777777" w:rsidR="004F660C" w:rsidRPr="001B7425" w:rsidRDefault="004F660C" w:rsidP="004F660C">
            <w:pPr>
              <w:jc w:val="center"/>
              <w:rPr>
                <w:color w:val="1F497D" w:themeColor="text2"/>
                <w:sz w:val="24"/>
                <w:szCs w:val="24"/>
                <w:lang w:val="fr-FR"/>
              </w:rPr>
            </w:pPr>
          </w:p>
        </w:tc>
      </w:tr>
      <w:tr w:rsidR="00C5432C" w:rsidRPr="002B2E37" w14:paraId="62185EE8" w14:textId="77777777" w:rsidTr="004F660C">
        <w:tc>
          <w:tcPr>
            <w:tcW w:w="2929" w:type="dxa"/>
            <w:vAlign w:val="top"/>
          </w:tcPr>
          <w:p w14:paraId="24F41939" w14:textId="79694D49"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Engager les personnes à plusieurs niveaux : Individu, famille, communauté et niveaux politique et juridique.</w:t>
            </w:r>
          </w:p>
        </w:tc>
        <w:tc>
          <w:tcPr>
            <w:tcW w:w="3694" w:type="dxa"/>
            <w:vAlign w:val="top"/>
          </w:tcPr>
          <w:p w14:paraId="43785CEC" w14:textId="04B08581" w:rsidR="004F660C" w:rsidRPr="002B2E37" w:rsidRDefault="006721DD" w:rsidP="004F660C">
            <w:pPr>
              <w:rPr>
                <w:sz w:val="20"/>
                <w:szCs w:val="18"/>
                <w:lang w:val="fr-FR"/>
              </w:rPr>
            </w:pPr>
            <w:r w:rsidRPr="002B2E37">
              <w:rPr>
                <w:sz w:val="20"/>
                <w:szCs w:val="18"/>
                <w:lang w:val="fr-FR"/>
              </w:rPr>
              <w:t>Les interventions qui se concentrent uniquement sur le niveau individuel/familial peuvent avoir un impact limité si des obstacles économiques/légaux/politiques subsistent</w:t>
            </w:r>
          </w:p>
        </w:tc>
        <w:tc>
          <w:tcPr>
            <w:tcW w:w="2646" w:type="dxa"/>
            <w:vAlign w:val="top"/>
          </w:tcPr>
          <w:p w14:paraId="7B91B2EE" w14:textId="77777777" w:rsidR="004F660C" w:rsidRPr="001B7425" w:rsidRDefault="004F660C" w:rsidP="004F660C">
            <w:pPr>
              <w:jc w:val="center"/>
              <w:rPr>
                <w:color w:val="1F497D" w:themeColor="text2"/>
                <w:sz w:val="24"/>
                <w:szCs w:val="24"/>
                <w:lang w:val="fr-FR"/>
              </w:rPr>
            </w:pPr>
          </w:p>
        </w:tc>
        <w:tc>
          <w:tcPr>
            <w:tcW w:w="2646" w:type="dxa"/>
            <w:vAlign w:val="top"/>
          </w:tcPr>
          <w:p w14:paraId="1F8A5591" w14:textId="0604FD81"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19014DF5" w14:textId="2081FDC4"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r>
      <w:tr w:rsidR="00C5432C" w:rsidRPr="002B2E37" w14:paraId="6FFDE5D5" w14:textId="77777777" w:rsidTr="004F660C">
        <w:tc>
          <w:tcPr>
            <w:tcW w:w="2929" w:type="dxa"/>
            <w:vAlign w:val="top"/>
          </w:tcPr>
          <w:p w14:paraId="5BFDDF3E" w14:textId="7DD6166D"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Corriger les perceptions erronées concernant les comportements nuisibles</w:t>
            </w:r>
          </w:p>
        </w:tc>
        <w:tc>
          <w:tcPr>
            <w:tcW w:w="3694" w:type="dxa"/>
            <w:vAlign w:val="top"/>
          </w:tcPr>
          <w:p w14:paraId="356A3C1E" w14:textId="5FEA01D8" w:rsidR="004F660C" w:rsidRPr="002B2E37" w:rsidRDefault="006721DD" w:rsidP="004F660C">
            <w:pPr>
              <w:rPr>
                <w:sz w:val="20"/>
                <w:szCs w:val="18"/>
                <w:lang w:val="fr-FR"/>
              </w:rPr>
            </w:pPr>
            <w:r w:rsidRPr="002B2E37">
              <w:rPr>
                <w:sz w:val="20"/>
                <w:szCs w:val="18"/>
                <w:lang w:val="fr-FR"/>
              </w:rPr>
              <w:t>Par exemple, fournir des informations précises sur les effets secondaires et l'efficacité de la planification familiale moderne ; et corriger les perceptions erronées si les gens croient que les comportements nuisibles sont plus courants qu'ils ne le sont en réalité. Par exemple, si les gens croient que la plupart des maris interdisent à leur femme d'utiliser l</w:t>
            </w:r>
            <w:r w:rsidR="002B2E37">
              <w:rPr>
                <w:sz w:val="20"/>
                <w:szCs w:val="18"/>
                <w:lang w:val="fr-FR"/>
              </w:rPr>
              <w:t>e</w:t>
            </w:r>
            <w:r w:rsidRPr="002B2E37">
              <w:rPr>
                <w:sz w:val="20"/>
                <w:szCs w:val="18"/>
                <w:lang w:val="fr-FR"/>
              </w:rPr>
              <w:t xml:space="preserve"> PF moderne alors que ce n'est pas le cas.</w:t>
            </w:r>
          </w:p>
        </w:tc>
        <w:tc>
          <w:tcPr>
            <w:tcW w:w="2646" w:type="dxa"/>
            <w:vAlign w:val="top"/>
          </w:tcPr>
          <w:p w14:paraId="479128A2" w14:textId="2A1FAB3D"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26D0B19C" w14:textId="05B80FC1"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2F3A7096" w14:textId="77777777" w:rsidR="004F660C" w:rsidRPr="001B7425" w:rsidRDefault="004F660C" w:rsidP="004F660C">
            <w:pPr>
              <w:jc w:val="center"/>
              <w:rPr>
                <w:color w:val="1F497D" w:themeColor="text2"/>
                <w:sz w:val="24"/>
                <w:szCs w:val="24"/>
                <w:lang w:val="fr-FR"/>
              </w:rPr>
            </w:pPr>
          </w:p>
        </w:tc>
      </w:tr>
      <w:tr w:rsidR="00C5432C" w:rsidRPr="002B2E37" w14:paraId="573F2D41" w14:textId="77777777" w:rsidTr="004F660C">
        <w:tc>
          <w:tcPr>
            <w:tcW w:w="2929" w:type="dxa"/>
            <w:vAlign w:val="top"/>
          </w:tcPr>
          <w:p w14:paraId="7A67172F" w14:textId="746CECEC"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Enraciner le changement souhaité dans les valeurs culturelles des communautés.</w:t>
            </w:r>
          </w:p>
        </w:tc>
        <w:tc>
          <w:tcPr>
            <w:tcW w:w="3694" w:type="dxa"/>
            <w:vAlign w:val="top"/>
          </w:tcPr>
          <w:p w14:paraId="5FF15B2F" w14:textId="5947F409" w:rsidR="004F660C" w:rsidRPr="002B2E37" w:rsidRDefault="006721DD" w:rsidP="004F660C">
            <w:pPr>
              <w:rPr>
                <w:sz w:val="20"/>
                <w:szCs w:val="18"/>
                <w:lang w:val="fr-FR"/>
              </w:rPr>
            </w:pPr>
            <w:r w:rsidRPr="002B2E37">
              <w:rPr>
                <w:sz w:val="20"/>
                <w:szCs w:val="18"/>
                <w:lang w:val="fr-FR"/>
              </w:rPr>
              <w:t>Ne critiquez pas la culture ou les croyances des gens. Démontrez plutôt que le nouveau comportement est conforme aux valeurs de la communauté</w:t>
            </w:r>
          </w:p>
        </w:tc>
        <w:tc>
          <w:tcPr>
            <w:tcW w:w="2646" w:type="dxa"/>
            <w:vAlign w:val="top"/>
          </w:tcPr>
          <w:p w14:paraId="494416AE" w14:textId="651D9803"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5426EDAC" w14:textId="77777777" w:rsidR="004F660C" w:rsidRPr="001B7425" w:rsidRDefault="004F660C" w:rsidP="004F660C">
            <w:pPr>
              <w:jc w:val="center"/>
              <w:rPr>
                <w:color w:val="1F497D" w:themeColor="text2"/>
                <w:sz w:val="24"/>
                <w:szCs w:val="24"/>
                <w:lang w:val="fr-FR"/>
              </w:rPr>
            </w:pPr>
          </w:p>
        </w:tc>
        <w:tc>
          <w:tcPr>
            <w:tcW w:w="2646" w:type="dxa"/>
            <w:vAlign w:val="top"/>
          </w:tcPr>
          <w:p w14:paraId="7478BEDD" w14:textId="77777777" w:rsidR="004F660C" w:rsidRPr="001B7425" w:rsidRDefault="004F660C" w:rsidP="004F660C">
            <w:pPr>
              <w:jc w:val="center"/>
              <w:rPr>
                <w:color w:val="1F497D" w:themeColor="text2"/>
                <w:sz w:val="24"/>
                <w:szCs w:val="24"/>
                <w:lang w:val="fr-FR"/>
              </w:rPr>
            </w:pPr>
          </w:p>
        </w:tc>
      </w:tr>
      <w:tr w:rsidR="00C5432C" w:rsidRPr="002B2E37" w14:paraId="500FFA86" w14:textId="77777777" w:rsidTr="004F660C">
        <w:tc>
          <w:tcPr>
            <w:tcW w:w="2929" w:type="dxa"/>
            <w:vAlign w:val="top"/>
          </w:tcPr>
          <w:p w14:paraId="2DB7F1F4" w14:textId="2B4E52A5"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lastRenderedPageBreak/>
              <w:t>Identifier les groupes de référence les plus influents</w:t>
            </w:r>
          </w:p>
        </w:tc>
        <w:tc>
          <w:tcPr>
            <w:tcW w:w="3694" w:type="dxa"/>
            <w:vAlign w:val="top"/>
          </w:tcPr>
          <w:p w14:paraId="04C9E13B" w14:textId="39FE9A33" w:rsidR="004F660C" w:rsidRPr="002B2E37" w:rsidRDefault="006721DD" w:rsidP="004F660C">
            <w:pPr>
              <w:rPr>
                <w:sz w:val="20"/>
                <w:szCs w:val="18"/>
                <w:lang w:val="fr-FR"/>
              </w:rPr>
            </w:pPr>
            <w:r w:rsidRPr="002B2E37">
              <w:rPr>
                <w:sz w:val="20"/>
                <w:szCs w:val="18"/>
                <w:lang w:val="fr-FR"/>
              </w:rPr>
              <w:t>Vous devez impliquer et persuader ceux qui maintiennent les normes, comme les chefs religieux et traditionnels</w:t>
            </w:r>
          </w:p>
        </w:tc>
        <w:tc>
          <w:tcPr>
            <w:tcW w:w="2646" w:type="dxa"/>
            <w:vAlign w:val="top"/>
          </w:tcPr>
          <w:p w14:paraId="4FD241C4" w14:textId="10A70EC5" w:rsidR="004F660C" w:rsidRPr="001B7425" w:rsidRDefault="004F660C" w:rsidP="004F660C">
            <w:pPr>
              <w:jc w:val="center"/>
              <w:rPr>
                <w:color w:val="1F497D" w:themeColor="text2"/>
                <w:sz w:val="24"/>
                <w:szCs w:val="24"/>
                <w:lang w:val="fr-FR"/>
              </w:rPr>
            </w:pPr>
          </w:p>
        </w:tc>
        <w:tc>
          <w:tcPr>
            <w:tcW w:w="2646" w:type="dxa"/>
            <w:vAlign w:val="top"/>
          </w:tcPr>
          <w:p w14:paraId="5031D1EC" w14:textId="77777777" w:rsidR="004F660C" w:rsidRPr="001B7425" w:rsidRDefault="004F660C" w:rsidP="004F660C">
            <w:pPr>
              <w:jc w:val="center"/>
              <w:rPr>
                <w:color w:val="1F497D" w:themeColor="text2"/>
                <w:sz w:val="24"/>
                <w:szCs w:val="24"/>
                <w:lang w:val="fr-FR"/>
              </w:rPr>
            </w:pPr>
          </w:p>
        </w:tc>
        <w:tc>
          <w:tcPr>
            <w:tcW w:w="2646" w:type="dxa"/>
            <w:vAlign w:val="top"/>
          </w:tcPr>
          <w:p w14:paraId="224F1CC8" w14:textId="634D4F41" w:rsidR="004F660C" w:rsidRPr="001B7425" w:rsidRDefault="004F660C" w:rsidP="004F660C">
            <w:pPr>
              <w:jc w:val="center"/>
              <w:rPr>
                <w:color w:val="1F497D" w:themeColor="text2"/>
                <w:sz w:val="24"/>
                <w:szCs w:val="24"/>
                <w:lang w:val="fr-FR"/>
              </w:rPr>
            </w:pPr>
          </w:p>
        </w:tc>
      </w:tr>
      <w:tr w:rsidR="00C5432C" w:rsidRPr="002B2E37" w14:paraId="6CDF0A33" w14:textId="77777777" w:rsidTr="004F660C">
        <w:tc>
          <w:tcPr>
            <w:tcW w:w="2929" w:type="dxa"/>
            <w:vAlign w:val="top"/>
          </w:tcPr>
          <w:p w14:paraId="100AC6AB" w14:textId="03435315"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Créer des espaces sûrs et tirer parti des espaces existants pour une réflexion critique entre les membres de la communauté</w:t>
            </w:r>
          </w:p>
        </w:tc>
        <w:tc>
          <w:tcPr>
            <w:tcW w:w="3694" w:type="dxa"/>
            <w:vAlign w:val="top"/>
          </w:tcPr>
          <w:p w14:paraId="08743563" w14:textId="331A95EF" w:rsidR="004F660C" w:rsidRPr="002B2E37" w:rsidRDefault="006721DD" w:rsidP="004F660C">
            <w:pPr>
              <w:rPr>
                <w:sz w:val="20"/>
                <w:szCs w:val="18"/>
                <w:lang w:val="fr-FR"/>
              </w:rPr>
            </w:pPr>
            <w:r w:rsidRPr="002B2E37">
              <w:rPr>
                <w:sz w:val="20"/>
                <w:szCs w:val="18"/>
                <w:lang w:val="fr-FR"/>
              </w:rPr>
              <w:t>La réflexion au niveau de la communauté, souvent en petits groupes, est importante pour permettre aux gens d'identifier les conséquences négatives des normes nuisibles et de changer leurs attitudes et leurs attentes.</w:t>
            </w:r>
          </w:p>
        </w:tc>
        <w:tc>
          <w:tcPr>
            <w:tcW w:w="2646" w:type="dxa"/>
            <w:vAlign w:val="top"/>
          </w:tcPr>
          <w:p w14:paraId="6D30D155" w14:textId="77777777" w:rsidR="004F660C" w:rsidRPr="001B7425" w:rsidRDefault="004F660C" w:rsidP="004F660C">
            <w:pPr>
              <w:jc w:val="center"/>
              <w:rPr>
                <w:color w:val="1F497D" w:themeColor="text2"/>
                <w:sz w:val="24"/>
                <w:szCs w:val="24"/>
                <w:lang w:val="fr-FR"/>
              </w:rPr>
            </w:pPr>
          </w:p>
        </w:tc>
        <w:tc>
          <w:tcPr>
            <w:tcW w:w="2646" w:type="dxa"/>
            <w:vAlign w:val="top"/>
          </w:tcPr>
          <w:p w14:paraId="04DB96D4" w14:textId="60D12089" w:rsidR="004F660C" w:rsidRPr="001B7425" w:rsidRDefault="00DA2998" w:rsidP="004F660C">
            <w:pPr>
              <w:jc w:val="center"/>
              <w:rPr>
                <w:color w:val="1F497D" w:themeColor="text2"/>
                <w:sz w:val="24"/>
                <w:szCs w:val="24"/>
                <w:lang w:val="fr-FR"/>
              </w:rPr>
            </w:pPr>
            <w:r w:rsidRPr="001B7425">
              <w:rPr>
                <w:color w:val="1F497D" w:themeColor="text2"/>
                <w:sz w:val="24"/>
                <w:szCs w:val="24"/>
                <w:lang w:val="fr-FR"/>
              </w:rPr>
              <w:t>X</w:t>
            </w:r>
          </w:p>
        </w:tc>
        <w:tc>
          <w:tcPr>
            <w:tcW w:w="2646" w:type="dxa"/>
            <w:vAlign w:val="top"/>
          </w:tcPr>
          <w:p w14:paraId="7735FAAF" w14:textId="12D9E45C"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r w:rsidR="00DA2998" w:rsidRPr="001B7425">
              <w:rPr>
                <w:color w:val="1F497D" w:themeColor="text2"/>
                <w:sz w:val="24"/>
                <w:szCs w:val="24"/>
                <w:lang w:val="fr-FR"/>
              </w:rPr>
              <w:t xml:space="preserve"> </w:t>
            </w:r>
          </w:p>
        </w:tc>
      </w:tr>
      <w:tr w:rsidR="00C5432C" w:rsidRPr="002B2E37" w14:paraId="3849789E" w14:textId="77777777" w:rsidTr="004F660C">
        <w:tc>
          <w:tcPr>
            <w:tcW w:w="2929" w:type="dxa"/>
            <w:vAlign w:val="top"/>
          </w:tcPr>
          <w:p w14:paraId="439745D5" w14:textId="5DB72E4E"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Confronter le déséquilibre du pouvoir lié au sexe et à l'âge</w:t>
            </w:r>
          </w:p>
        </w:tc>
        <w:tc>
          <w:tcPr>
            <w:tcW w:w="3694" w:type="dxa"/>
            <w:vAlign w:val="top"/>
          </w:tcPr>
          <w:p w14:paraId="1D5EC73C" w14:textId="77FBAAFF" w:rsidR="004F660C" w:rsidRPr="002B2E37" w:rsidRDefault="006721DD" w:rsidP="004F660C">
            <w:pPr>
              <w:rPr>
                <w:sz w:val="20"/>
                <w:szCs w:val="18"/>
                <w:lang w:val="fr-FR"/>
              </w:rPr>
            </w:pPr>
            <w:r w:rsidRPr="002B2E37">
              <w:rPr>
                <w:sz w:val="20"/>
                <w:szCs w:val="18"/>
                <w:lang w:val="fr-FR"/>
              </w:rPr>
              <w:t>Les jeunes femmes qui recherchent des services de planning familial peuvent être confrontées à des déséquilibres de pouvoir avec des prestataires de services ou des parents désapprobateurs.</w:t>
            </w:r>
          </w:p>
        </w:tc>
        <w:tc>
          <w:tcPr>
            <w:tcW w:w="2646" w:type="dxa"/>
            <w:vAlign w:val="top"/>
          </w:tcPr>
          <w:p w14:paraId="580E0DE1" w14:textId="77777777" w:rsidR="004F660C" w:rsidRPr="001B7425" w:rsidRDefault="004F660C" w:rsidP="004F660C">
            <w:pPr>
              <w:jc w:val="center"/>
              <w:rPr>
                <w:color w:val="1F497D" w:themeColor="text2"/>
                <w:sz w:val="24"/>
                <w:szCs w:val="24"/>
                <w:lang w:val="fr-FR"/>
              </w:rPr>
            </w:pPr>
          </w:p>
        </w:tc>
        <w:tc>
          <w:tcPr>
            <w:tcW w:w="2646" w:type="dxa"/>
            <w:vAlign w:val="top"/>
          </w:tcPr>
          <w:p w14:paraId="2E375CB6" w14:textId="1312DF1F" w:rsidR="004F660C" w:rsidRPr="001B7425" w:rsidRDefault="00900BCE" w:rsidP="004F660C">
            <w:pPr>
              <w:jc w:val="center"/>
              <w:rPr>
                <w:color w:val="1F497D" w:themeColor="text2"/>
                <w:sz w:val="24"/>
                <w:szCs w:val="24"/>
                <w:lang w:val="fr-FR"/>
              </w:rPr>
            </w:pPr>
            <w:r w:rsidRPr="001B7425">
              <w:rPr>
                <w:color w:val="1F497D" w:themeColor="text2"/>
                <w:sz w:val="24"/>
                <w:szCs w:val="24"/>
                <w:lang w:val="fr-FR"/>
              </w:rPr>
              <w:t xml:space="preserve">X </w:t>
            </w:r>
          </w:p>
        </w:tc>
        <w:tc>
          <w:tcPr>
            <w:tcW w:w="2646" w:type="dxa"/>
            <w:vAlign w:val="top"/>
          </w:tcPr>
          <w:p w14:paraId="1CEC8225" w14:textId="77777777" w:rsidR="004F660C" w:rsidRPr="001B7425" w:rsidRDefault="004F660C" w:rsidP="004F660C">
            <w:pPr>
              <w:jc w:val="center"/>
              <w:rPr>
                <w:color w:val="1F497D" w:themeColor="text2"/>
                <w:sz w:val="24"/>
                <w:szCs w:val="24"/>
                <w:lang w:val="fr-FR"/>
              </w:rPr>
            </w:pPr>
          </w:p>
        </w:tc>
      </w:tr>
      <w:tr w:rsidR="00C5432C" w:rsidRPr="002B2E37" w14:paraId="0A4F16C9" w14:textId="77777777" w:rsidTr="004F660C">
        <w:tc>
          <w:tcPr>
            <w:tcW w:w="2929" w:type="dxa"/>
            <w:vAlign w:val="top"/>
          </w:tcPr>
          <w:p w14:paraId="75A5218F" w14:textId="6918EE20"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Promouvoir la nouvelle norme par le biais de modèles ou de leaders d'opinion</w:t>
            </w:r>
          </w:p>
        </w:tc>
        <w:tc>
          <w:tcPr>
            <w:tcW w:w="3694" w:type="dxa"/>
            <w:vAlign w:val="top"/>
          </w:tcPr>
          <w:p w14:paraId="5B0554D2" w14:textId="0C1FDC3B" w:rsidR="004F660C" w:rsidRPr="002B2E37" w:rsidRDefault="006721DD" w:rsidP="004F660C">
            <w:pPr>
              <w:rPr>
                <w:sz w:val="20"/>
                <w:szCs w:val="18"/>
                <w:lang w:val="fr-FR"/>
              </w:rPr>
            </w:pPr>
            <w:r w:rsidRPr="002B2E37">
              <w:rPr>
                <w:sz w:val="20"/>
                <w:szCs w:val="18"/>
                <w:lang w:val="fr-FR"/>
              </w:rPr>
              <w:t>Les témoignages de personnes influentes et respectées peuvent promouvoir le nouveau comportement et montrer comment le mettre en pratique</w:t>
            </w:r>
          </w:p>
        </w:tc>
        <w:tc>
          <w:tcPr>
            <w:tcW w:w="2646" w:type="dxa"/>
            <w:vAlign w:val="top"/>
          </w:tcPr>
          <w:p w14:paraId="7693EF73" w14:textId="77777777" w:rsidR="004F660C" w:rsidRPr="001B7425" w:rsidRDefault="004F660C" w:rsidP="004F660C">
            <w:pPr>
              <w:jc w:val="center"/>
              <w:rPr>
                <w:sz w:val="24"/>
                <w:szCs w:val="24"/>
                <w:lang w:val="fr-FR"/>
              </w:rPr>
            </w:pPr>
          </w:p>
        </w:tc>
        <w:tc>
          <w:tcPr>
            <w:tcW w:w="2646" w:type="dxa"/>
            <w:vAlign w:val="top"/>
          </w:tcPr>
          <w:p w14:paraId="245615F3" w14:textId="77777777" w:rsidR="004F660C" w:rsidRPr="001B7425" w:rsidRDefault="004F660C" w:rsidP="004F660C">
            <w:pPr>
              <w:jc w:val="center"/>
              <w:rPr>
                <w:sz w:val="24"/>
                <w:szCs w:val="24"/>
                <w:lang w:val="fr-FR"/>
              </w:rPr>
            </w:pPr>
          </w:p>
        </w:tc>
        <w:tc>
          <w:tcPr>
            <w:tcW w:w="2646" w:type="dxa"/>
            <w:vAlign w:val="top"/>
          </w:tcPr>
          <w:p w14:paraId="1594D8D5" w14:textId="77777777" w:rsidR="004F660C" w:rsidRPr="001B7425" w:rsidRDefault="004F660C" w:rsidP="004F660C">
            <w:pPr>
              <w:jc w:val="center"/>
              <w:rPr>
                <w:sz w:val="24"/>
                <w:szCs w:val="24"/>
                <w:lang w:val="fr-FR"/>
              </w:rPr>
            </w:pPr>
          </w:p>
        </w:tc>
      </w:tr>
      <w:tr w:rsidR="00C5432C" w:rsidRPr="002B2E37" w14:paraId="58D63338" w14:textId="77777777" w:rsidTr="004F660C">
        <w:tc>
          <w:tcPr>
            <w:tcW w:w="2929" w:type="dxa"/>
            <w:vAlign w:val="top"/>
          </w:tcPr>
          <w:p w14:paraId="1729C15D" w14:textId="63785CE7"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Utiliser la "diffusion organisée" pour répandre les comportements positifs</w:t>
            </w:r>
          </w:p>
        </w:tc>
        <w:tc>
          <w:tcPr>
            <w:tcW w:w="3694" w:type="dxa"/>
            <w:vAlign w:val="top"/>
          </w:tcPr>
          <w:p w14:paraId="37EBC3EF" w14:textId="459CE1BF" w:rsidR="004F660C" w:rsidRPr="002B2E37" w:rsidRDefault="006721DD" w:rsidP="004F660C">
            <w:pPr>
              <w:rPr>
                <w:sz w:val="20"/>
                <w:szCs w:val="18"/>
                <w:lang w:val="fr-FR"/>
              </w:rPr>
            </w:pPr>
            <w:r w:rsidRPr="002B2E37">
              <w:rPr>
                <w:sz w:val="20"/>
                <w:szCs w:val="18"/>
                <w:lang w:val="fr-FR"/>
              </w:rPr>
              <w:t>Commencez par une réflexion critique pour changer les normes au sein d'un groupe central. Ce groupe peut ensuite en engager d'autres pour avoir un impact au niveau de la communauté</w:t>
            </w:r>
          </w:p>
        </w:tc>
        <w:tc>
          <w:tcPr>
            <w:tcW w:w="2646" w:type="dxa"/>
            <w:vAlign w:val="top"/>
          </w:tcPr>
          <w:p w14:paraId="6AC875AC" w14:textId="77777777" w:rsidR="004F660C" w:rsidRPr="001B7425" w:rsidRDefault="004F660C" w:rsidP="004F660C">
            <w:pPr>
              <w:jc w:val="center"/>
              <w:rPr>
                <w:sz w:val="24"/>
                <w:szCs w:val="24"/>
                <w:lang w:val="fr-FR"/>
              </w:rPr>
            </w:pPr>
          </w:p>
        </w:tc>
        <w:tc>
          <w:tcPr>
            <w:tcW w:w="2646" w:type="dxa"/>
            <w:vAlign w:val="top"/>
          </w:tcPr>
          <w:p w14:paraId="27573D20" w14:textId="77777777" w:rsidR="004F660C" w:rsidRPr="001B7425" w:rsidRDefault="004F660C" w:rsidP="004F660C">
            <w:pPr>
              <w:jc w:val="center"/>
              <w:rPr>
                <w:sz w:val="24"/>
                <w:szCs w:val="24"/>
                <w:lang w:val="fr-FR"/>
              </w:rPr>
            </w:pPr>
          </w:p>
        </w:tc>
        <w:tc>
          <w:tcPr>
            <w:tcW w:w="2646" w:type="dxa"/>
            <w:vAlign w:val="top"/>
          </w:tcPr>
          <w:p w14:paraId="58D0AEFE" w14:textId="77777777" w:rsidR="004F660C" w:rsidRPr="001B7425" w:rsidRDefault="004F660C" w:rsidP="004F660C">
            <w:pPr>
              <w:jc w:val="center"/>
              <w:rPr>
                <w:sz w:val="24"/>
                <w:szCs w:val="24"/>
                <w:lang w:val="fr-FR"/>
              </w:rPr>
            </w:pPr>
          </w:p>
        </w:tc>
      </w:tr>
      <w:tr w:rsidR="00C5432C" w:rsidRPr="002B2E37" w14:paraId="3795E235" w14:textId="77777777" w:rsidTr="004F660C">
        <w:tc>
          <w:tcPr>
            <w:tcW w:w="2929" w:type="dxa"/>
            <w:vAlign w:val="top"/>
          </w:tcPr>
          <w:p w14:paraId="2C77C93B" w14:textId="22E5C30C" w:rsidR="004F660C" w:rsidRPr="002B2E37" w:rsidRDefault="00230DE4" w:rsidP="00012D57">
            <w:pPr>
              <w:pStyle w:val="ListParagraph"/>
              <w:numPr>
                <w:ilvl w:val="0"/>
                <w:numId w:val="9"/>
              </w:numPr>
              <w:spacing w:after="0" w:line="240" w:lineRule="auto"/>
              <w:ind w:left="462" w:hanging="425"/>
              <w:contextualSpacing/>
              <w:rPr>
                <w:b/>
                <w:lang w:val="fr-FR"/>
              </w:rPr>
            </w:pPr>
            <w:r w:rsidRPr="002B2E37">
              <w:rPr>
                <w:b/>
                <w:lang w:val="fr-FR"/>
              </w:rPr>
              <w:t>Créez de nouvelles normes positives, plutôt que de critiquer les comportements négatifs</w:t>
            </w:r>
          </w:p>
        </w:tc>
        <w:tc>
          <w:tcPr>
            <w:tcW w:w="3694" w:type="dxa"/>
            <w:vAlign w:val="top"/>
          </w:tcPr>
          <w:p w14:paraId="0A6FA6C4" w14:textId="41317322" w:rsidR="004F660C" w:rsidRPr="002B2E37" w:rsidRDefault="006721DD" w:rsidP="004F660C">
            <w:pPr>
              <w:rPr>
                <w:sz w:val="20"/>
                <w:szCs w:val="18"/>
                <w:lang w:val="fr-FR"/>
              </w:rPr>
            </w:pPr>
            <w:r w:rsidRPr="002B2E37">
              <w:rPr>
                <w:sz w:val="20"/>
                <w:szCs w:val="18"/>
                <w:lang w:val="fr-FR"/>
              </w:rPr>
              <w:t>Créer de nouvelles croyances partagées lorsque les normes nuisibles bénéficient d'un fort soutien au sein des groupes. S'il est courant de se concentrer sur les conséquences négatives d'un comportement, cela peut involontairement renforcer ce comportement en le faisant paraître répandu</w:t>
            </w:r>
          </w:p>
        </w:tc>
        <w:tc>
          <w:tcPr>
            <w:tcW w:w="2646" w:type="dxa"/>
            <w:vAlign w:val="top"/>
          </w:tcPr>
          <w:p w14:paraId="785D67DE" w14:textId="0265EE5A" w:rsidR="004F660C" w:rsidRPr="001B7425" w:rsidRDefault="00900BCE" w:rsidP="004F660C">
            <w:pPr>
              <w:jc w:val="center"/>
              <w:rPr>
                <w:sz w:val="24"/>
                <w:szCs w:val="24"/>
                <w:lang w:val="fr-FR"/>
              </w:rPr>
            </w:pPr>
            <w:r w:rsidRPr="001B7425">
              <w:rPr>
                <w:sz w:val="24"/>
                <w:szCs w:val="24"/>
                <w:lang w:val="fr-FR"/>
              </w:rPr>
              <w:t xml:space="preserve">X </w:t>
            </w:r>
          </w:p>
        </w:tc>
        <w:tc>
          <w:tcPr>
            <w:tcW w:w="2646" w:type="dxa"/>
            <w:vAlign w:val="top"/>
          </w:tcPr>
          <w:p w14:paraId="3266B878" w14:textId="77777777" w:rsidR="004F660C" w:rsidRPr="001B7425" w:rsidRDefault="004F660C" w:rsidP="004F660C">
            <w:pPr>
              <w:jc w:val="center"/>
              <w:rPr>
                <w:sz w:val="24"/>
                <w:szCs w:val="24"/>
                <w:lang w:val="fr-FR"/>
              </w:rPr>
            </w:pPr>
          </w:p>
        </w:tc>
        <w:tc>
          <w:tcPr>
            <w:tcW w:w="2646" w:type="dxa"/>
            <w:vAlign w:val="top"/>
          </w:tcPr>
          <w:p w14:paraId="29BFA125" w14:textId="77777777" w:rsidR="004F660C" w:rsidRPr="001B7425" w:rsidRDefault="004F660C" w:rsidP="004F660C">
            <w:pPr>
              <w:jc w:val="center"/>
              <w:rPr>
                <w:sz w:val="24"/>
                <w:szCs w:val="24"/>
                <w:lang w:val="fr-FR"/>
              </w:rPr>
            </w:pPr>
          </w:p>
        </w:tc>
      </w:tr>
    </w:tbl>
    <w:p w14:paraId="79A91C1B" w14:textId="38FC08F8" w:rsidR="004F660C" w:rsidRPr="002B2E37" w:rsidRDefault="004F660C">
      <w:pPr>
        <w:rPr>
          <w:lang w:val="fr-FR"/>
        </w:rPr>
      </w:pPr>
    </w:p>
    <w:sectPr w:rsidR="004F660C" w:rsidRPr="002B2E37" w:rsidSect="004F660C">
      <w:pgSz w:w="16838" w:h="11906" w:orient="landscape"/>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3E26" w14:textId="77777777" w:rsidR="00CE2DA2" w:rsidRDefault="00CE2DA2">
      <w:r>
        <w:separator/>
      </w:r>
    </w:p>
  </w:endnote>
  <w:endnote w:type="continuationSeparator" w:id="0">
    <w:p w14:paraId="59AD2DD0" w14:textId="77777777" w:rsidR="00CE2DA2" w:rsidRDefault="00CE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1853"/>
      <w:docPartObj>
        <w:docPartGallery w:val="Page Numbers (Bottom of Page)"/>
        <w:docPartUnique/>
      </w:docPartObj>
    </w:sdtPr>
    <w:sdtEndPr>
      <w:rPr>
        <w:noProof/>
      </w:rPr>
    </w:sdtEndPr>
    <w:sdtContent>
      <w:p w14:paraId="054C712C" w14:textId="58A403A7" w:rsidR="009419B1" w:rsidRPr="00E23EBC" w:rsidRDefault="009419B1" w:rsidP="00E23EBC">
        <w:pPr>
          <w:pStyle w:val="Footer"/>
          <w:rPr>
            <w:color w:val="auto"/>
            <w:sz w:val="22"/>
            <w:szCs w:val="22"/>
          </w:rPr>
        </w:pPr>
        <w:r>
          <w:t xml:space="preserve">© Oxford Policy Management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7486" w14:textId="069D7DC7" w:rsidR="009419B1" w:rsidRDefault="00DE4694">
    <w:r>
      <w:t>April 2021</w:t>
    </w:r>
  </w:p>
  <w:p w14:paraId="79D109D3" w14:textId="77777777" w:rsidR="009419B1" w:rsidRDefault="009419B1"/>
  <w:p w14:paraId="6372D8FD" w14:textId="77777777" w:rsidR="009419B1" w:rsidRDefault="009419B1"/>
  <w:p w14:paraId="47FB4D22" w14:textId="77777777" w:rsidR="009419B1" w:rsidRDefault="009419B1"/>
  <w:p w14:paraId="0ECAE86C" w14:textId="77777777" w:rsidR="009419B1" w:rsidRDefault="009419B1">
    <w:pPr>
      <w:pBdr>
        <w:top w:val="none" w:sz="0" w:space="0" w:color="000000"/>
        <w:left w:val="nil"/>
        <w:bottom w:val="nil"/>
        <w:right w:val="nil"/>
        <w:between w:val="nil"/>
      </w:pBdr>
      <w:ind w:right="-2"/>
      <w:rPr>
        <w:color w:val="333399"/>
        <w:sz w:val="16"/>
        <w:szCs w:val="16"/>
      </w:rPr>
    </w:pPr>
    <w:r>
      <w:rPr>
        <w:noProof/>
        <w:color w:val="333399"/>
        <w:sz w:val="16"/>
        <w:szCs w:val="16"/>
        <w:lang w:eastAsia="en-GB"/>
      </w:rPr>
      <w:drawing>
        <wp:inline distT="0" distB="0" distL="0" distR="0" wp14:anchorId="47687924" wp14:editId="0DFC399D">
          <wp:extent cx="2603500" cy="822960"/>
          <wp:effectExtent l="0" t="0" r="0" b="0"/>
          <wp:docPr id="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2603500" cy="822960"/>
                  </a:xfrm>
                  <a:prstGeom prst="rect">
                    <a:avLst/>
                  </a:prstGeom>
                  <a:ln/>
                </pic:spPr>
              </pic:pic>
            </a:graphicData>
          </a:graphic>
        </wp:inline>
      </w:drawing>
    </w:r>
    <w:r>
      <w:rPr>
        <w:noProof/>
        <w:lang w:eastAsia="en-GB"/>
      </w:rPr>
      <w:drawing>
        <wp:anchor distT="0" distB="0" distL="114300" distR="114300" simplePos="0" relativeHeight="251663360" behindDoc="0" locked="0" layoutInCell="1" hidden="0" allowOverlap="1" wp14:anchorId="203B0637" wp14:editId="136A3F14">
          <wp:simplePos x="0" y="0"/>
          <wp:positionH relativeFrom="column">
            <wp:posOffset>4364980</wp:posOffset>
          </wp:positionH>
          <wp:positionV relativeFrom="paragraph">
            <wp:posOffset>10833</wp:posOffset>
          </wp:positionV>
          <wp:extent cx="1691640" cy="800735"/>
          <wp:effectExtent l="0" t="0" r="0" b="0"/>
          <wp:wrapNone/>
          <wp:docPr id="8" name="image21.jpg" descr="C:\Users\mtitchell\Dropbox (OPML)\GEFA 2\Acquisition\E-Pact Consortium\Partner Logos\ePact Lots\Board\Itad_Logo_CMYK_300dpi.jpg"/>
          <wp:cNvGraphicFramePr/>
          <a:graphic xmlns:a="http://schemas.openxmlformats.org/drawingml/2006/main">
            <a:graphicData uri="http://schemas.openxmlformats.org/drawingml/2006/picture">
              <pic:pic xmlns:pic="http://schemas.openxmlformats.org/drawingml/2006/picture">
                <pic:nvPicPr>
                  <pic:cNvPr id="0" name="image21.jpg" descr="C:\Users\mtitchell\Dropbox (OPML)\GEFA 2\Acquisition\E-Pact Consortium\Partner Logos\ePact Lots\Board\Itad_Logo_CMYK_300dpi.jpg"/>
                  <pic:cNvPicPr preferRelativeResize="0"/>
                </pic:nvPicPr>
                <pic:blipFill>
                  <a:blip r:embed="rId2"/>
                  <a:srcRect/>
                  <a:stretch>
                    <a:fillRect/>
                  </a:stretch>
                </pic:blipFill>
                <pic:spPr>
                  <a:xfrm>
                    <a:off x="0" y="0"/>
                    <a:ext cx="1691640" cy="8007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0C96" w14:textId="77777777" w:rsidR="00CE2DA2" w:rsidRDefault="00CE2DA2">
      <w:r>
        <w:separator/>
      </w:r>
    </w:p>
  </w:footnote>
  <w:footnote w:type="continuationSeparator" w:id="0">
    <w:p w14:paraId="55358708" w14:textId="77777777" w:rsidR="00CE2DA2" w:rsidRDefault="00CE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0179" w14:textId="77777777" w:rsidR="00FE5532" w:rsidRPr="00FE5532" w:rsidRDefault="00FE5532" w:rsidP="00FE5532">
    <w:pPr>
      <w:pStyle w:val="Header"/>
      <w:rPr>
        <w:rFonts w:eastAsia="Times New Roman"/>
        <w:lang w:val="fr-FR"/>
      </w:rPr>
    </w:pPr>
    <w:r w:rsidRPr="00FE5532">
      <w:rPr>
        <w:rFonts w:eastAsia="Times New Roman"/>
        <w:lang w:val="fr-FR"/>
      </w:rPr>
      <w:t xml:space="preserve">Vidéo sur le changement des normes sociales n° 2 </w:t>
    </w:r>
  </w:p>
  <w:p w14:paraId="19BD22C8" w14:textId="2CBB368E" w:rsidR="009419B1" w:rsidRPr="00FE5532" w:rsidRDefault="00FE5532" w:rsidP="00FE5532">
    <w:pPr>
      <w:pStyle w:val="Header"/>
      <w:rPr>
        <w:lang w:val="fr-FR"/>
      </w:rPr>
    </w:pPr>
    <w:r w:rsidRPr="00FE5532">
      <w:rPr>
        <w:rFonts w:eastAsia="Times New Roman"/>
        <w:lang w:val="fr-FR"/>
      </w:rPr>
      <w:t>Liste de contrôle de la programmation des normes sociales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8503" w14:textId="77777777" w:rsidR="009419B1" w:rsidRDefault="009419B1">
    <w:r>
      <w:rPr>
        <w:noProof/>
        <w:lang w:eastAsia="en-GB"/>
      </w:rPr>
      <w:drawing>
        <wp:inline distT="0" distB="0" distL="0" distR="0" wp14:anchorId="533D840E" wp14:editId="79FFE80C">
          <wp:extent cx="1019175" cy="1114425"/>
          <wp:effectExtent l="0" t="0" r="0" b="0"/>
          <wp:docPr id="5" name="image24.jpg" descr="H:\Consultancy\PROJECTS\Current Projects\DFID PEAKS\Requests\Request 21 to 40\000027 South Sudan\10 Final Reports\Drafts 17.04.13\UK AID - Standard - 4C.jpg"/>
          <wp:cNvGraphicFramePr/>
          <a:graphic xmlns:a="http://schemas.openxmlformats.org/drawingml/2006/main">
            <a:graphicData uri="http://schemas.openxmlformats.org/drawingml/2006/picture">
              <pic:pic xmlns:pic="http://schemas.openxmlformats.org/drawingml/2006/picture">
                <pic:nvPicPr>
                  <pic:cNvPr id="0" name="image24.jpg" descr="H:\Consultancy\PROJECTS\Current Projects\DFID PEAKS\Requests\Request 21 to 40\000027 South Sudan\10 Final Reports\Drafts 17.04.13\UK AID - Standard - 4C.jpg"/>
                  <pic:cNvPicPr preferRelativeResize="0"/>
                </pic:nvPicPr>
                <pic:blipFill>
                  <a:blip r:embed="rId1"/>
                  <a:srcRect/>
                  <a:stretch>
                    <a:fillRect/>
                  </a:stretch>
                </pic:blipFill>
                <pic:spPr>
                  <a:xfrm>
                    <a:off x="0" y="0"/>
                    <a:ext cx="1019175" cy="1114425"/>
                  </a:xfrm>
                  <a:prstGeom prst="rect">
                    <a:avLst/>
                  </a:prstGeom>
                  <a:ln/>
                </pic:spPr>
              </pic:pic>
            </a:graphicData>
          </a:graphic>
        </wp:inline>
      </w:drawing>
    </w:r>
    <w:r>
      <w:rPr>
        <w:noProof/>
        <w:lang w:eastAsia="en-GB"/>
      </w:rPr>
      <w:drawing>
        <wp:anchor distT="0" distB="0" distL="114300" distR="114300" simplePos="0" relativeHeight="251658240" behindDoc="0" locked="0" layoutInCell="1" hidden="0" allowOverlap="1" wp14:anchorId="697601D4" wp14:editId="6F310A63">
          <wp:simplePos x="0" y="0"/>
          <wp:positionH relativeFrom="column">
            <wp:posOffset>1</wp:posOffset>
          </wp:positionH>
          <wp:positionV relativeFrom="paragraph">
            <wp:posOffset>-10794</wp:posOffset>
          </wp:positionV>
          <wp:extent cx="2012950" cy="1175385"/>
          <wp:effectExtent l="0" t="0" r="0" b="0"/>
          <wp:wrapSquare wrapText="bothSides" distT="0" distB="0" distL="114300" distR="114300"/>
          <wp:docPr id="6" name="image4.jpg" descr="L:\Projects\7722 - DFID GEFA Evaluation Frameworks\FRAMEWORK MANAGEMENT\2. e-Pact Management\4. Partners &amp; Contact Information\1. Partner Logos &amp; Capacity Statements\Reduced Size logos\ePact small.JPG"/>
          <wp:cNvGraphicFramePr/>
          <a:graphic xmlns:a="http://schemas.openxmlformats.org/drawingml/2006/main">
            <a:graphicData uri="http://schemas.openxmlformats.org/drawingml/2006/picture">
              <pic:pic xmlns:pic="http://schemas.openxmlformats.org/drawingml/2006/picture">
                <pic:nvPicPr>
                  <pic:cNvPr id="0" name="image4.jpg" descr="L:\Projects\7722 - DFID GEFA Evaluation Frameworks\FRAMEWORK MANAGEMENT\2. e-Pact Management\4. Partners &amp; Contact Information\1. Partner Logos &amp; Capacity Statements\Reduced Size logos\ePact small.JPG"/>
                  <pic:cNvPicPr preferRelativeResize="0"/>
                </pic:nvPicPr>
                <pic:blipFill>
                  <a:blip r:embed="rId2"/>
                  <a:srcRect/>
                  <a:stretch>
                    <a:fillRect/>
                  </a:stretch>
                </pic:blipFill>
                <pic:spPr>
                  <a:xfrm>
                    <a:off x="0" y="0"/>
                    <a:ext cx="2012950" cy="11753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84D9" w14:textId="77777777" w:rsidR="00FE5532" w:rsidRPr="00FE5532" w:rsidRDefault="00FE5532" w:rsidP="00FE5532">
    <w:pPr>
      <w:pStyle w:val="Header"/>
      <w:rPr>
        <w:rFonts w:eastAsia="Times New Roman"/>
        <w:lang w:val="fr-FR"/>
      </w:rPr>
    </w:pPr>
    <w:r w:rsidRPr="00FE5532">
      <w:rPr>
        <w:rFonts w:eastAsia="Times New Roman"/>
        <w:lang w:val="fr-FR"/>
      </w:rPr>
      <w:t xml:space="preserve">Vidéo sur le changement des normes sociales n° 2 </w:t>
    </w:r>
  </w:p>
  <w:p w14:paraId="5976B7A1" w14:textId="02782FD5" w:rsidR="009419B1" w:rsidRPr="00FE5532" w:rsidRDefault="00FE5532" w:rsidP="00FE5532">
    <w:pPr>
      <w:pStyle w:val="Header"/>
      <w:rPr>
        <w:lang w:val="fr-FR"/>
      </w:rPr>
    </w:pPr>
    <w:r w:rsidRPr="00FE5532">
      <w:rPr>
        <w:rFonts w:eastAsia="Times New Roman"/>
        <w:lang w:val="fr-FR"/>
      </w:rPr>
      <w:t>Liste de contrôle de la programmation des normes sociales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65F"/>
    <w:multiLevelType w:val="hybridMultilevel"/>
    <w:tmpl w:val="B04C0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11590"/>
    <w:multiLevelType w:val="hybridMultilevel"/>
    <w:tmpl w:val="E91E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B5212"/>
    <w:multiLevelType w:val="hybridMultilevel"/>
    <w:tmpl w:val="7CEC0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51531"/>
    <w:multiLevelType w:val="hybridMultilevel"/>
    <w:tmpl w:val="1CA083F2"/>
    <w:lvl w:ilvl="0" w:tplc="6386A53E">
      <w:start w:val="1"/>
      <w:numFmt w:val="decimal"/>
      <w:pStyle w:val="ListNumber1"/>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431D7D"/>
    <w:multiLevelType w:val="multilevel"/>
    <w:tmpl w:val="E4285A02"/>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43514940"/>
    <w:multiLevelType w:val="hybridMultilevel"/>
    <w:tmpl w:val="6F0EE808"/>
    <w:lvl w:ilvl="0" w:tplc="0D281EDE">
      <w:start w:val="1"/>
      <w:numFmt w:val="bullet"/>
      <w:pStyle w:val="Listbulletfinal"/>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5849B0"/>
    <w:multiLevelType w:val="hybridMultilevel"/>
    <w:tmpl w:val="CC7E7522"/>
    <w:lvl w:ilvl="0" w:tplc="1B1081C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85424"/>
    <w:multiLevelType w:val="multilevel"/>
    <w:tmpl w:val="73FCF2D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8855E72"/>
    <w:multiLevelType w:val="multilevel"/>
    <w:tmpl w:val="03A08CDA"/>
    <w:lvl w:ilvl="0">
      <w:start w:val="1"/>
      <w:numFmt w:val="decimal"/>
      <w:pStyle w:val="Heading1"/>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num w:numId="1">
    <w:abstractNumId w:val="8"/>
  </w:num>
  <w:num w:numId="2">
    <w:abstractNumId w:val="5"/>
  </w:num>
  <w:num w:numId="3">
    <w:abstractNumId w:val="7"/>
  </w:num>
  <w:num w:numId="4">
    <w:abstractNumId w:val="3"/>
    <w:lvlOverride w:ilvl="0">
      <w:startOverride w:val="1"/>
    </w:lvlOverride>
  </w:num>
  <w:num w:numId="5">
    <w:abstractNumId w:val="9"/>
  </w:num>
  <w:num w:numId="6">
    <w:abstractNumId w:val="4"/>
  </w:num>
  <w:num w:numId="7">
    <w:abstractNumId w:val="6"/>
  </w:num>
  <w:num w:numId="8">
    <w:abstractNumId w:val="0"/>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08"/>
    <w:rsid w:val="00012D57"/>
    <w:rsid w:val="000262DA"/>
    <w:rsid w:val="00033FB2"/>
    <w:rsid w:val="00035D06"/>
    <w:rsid w:val="0005655D"/>
    <w:rsid w:val="00067C6A"/>
    <w:rsid w:val="00071F0B"/>
    <w:rsid w:val="00071FFE"/>
    <w:rsid w:val="00094A64"/>
    <w:rsid w:val="000A14E3"/>
    <w:rsid w:val="000C26AD"/>
    <w:rsid w:val="000C321A"/>
    <w:rsid w:val="000F0C9C"/>
    <w:rsid w:val="0010168D"/>
    <w:rsid w:val="001140AD"/>
    <w:rsid w:val="00126C15"/>
    <w:rsid w:val="001318FD"/>
    <w:rsid w:val="001326AC"/>
    <w:rsid w:val="00150F6D"/>
    <w:rsid w:val="00180A04"/>
    <w:rsid w:val="00196DA1"/>
    <w:rsid w:val="001B6529"/>
    <w:rsid w:val="001B7425"/>
    <w:rsid w:val="001C5B66"/>
    <w:rsid w:val="001F47EB"/>
    <w:rsid w:val="002039A6"/>
    <w:rsid w:val="00214ACE"/>
    <w:rsid w:val="00230DE4"/>
    <w:rsid w:val="00271B9F"/>
    <w:rsid w:val="00287EB0"/>
    <w:rsid w:val="00290B76"/>
    <w:rsid w:val="002937B2"/>
    <w:rsid w:val="002A10C2"/>
    <w:rsid w:val="002B2E37"/>
    <w:rsid w:val="002C4D78"/>
    <w:rsid w:val="002F457D"/>
    <w:rsid w:val="00326FF6"/>
    <w:rsid w:val="00362947"/>
    <w:rsid w:val="00364697"/>
    <w:rsid w:val="00371775"/>
    <w:rsid w:val="003A0854"/>
    <w:rsid w:val="003A30D5"/>
    <w:rsid w:val="003B3753"/>
    <w:rsid w:val="003D3BAD"/>
    <w:rsid w:val="003D6D30"/>
    <w:rsid w:val="003E7BD3"/>
    <w:rsid w:val="004015D1"/>
    <w:rsid w:val="00433D68"/>
    <w:rsid w:val="00482D43"/>
    <w:rsid w:val="004A7648"/>
    <w:rsid w:val="004E7ED1"/>
    <w:rsid w:val="004F660C"/>
    <w:rsid w:val="00561066"/>
    <w:rsid w:val="005753EC"/>
    <w:rsid w:val="00575D7C"/>
    <w:rsid w:val="00586380"/>
    <w:rsid w:val="005B10A1"/>
    <w:rsid w:val="005B549D"/>
    <w:rsid w:val="005B6FC5"/>
    <w:rsid w:val="00622C2A"/>
    <w:rsid w:val="00623331"/>
    <w:rsid w:val="00657529"/>
    <w:rsid w:val="006721DD"/>
    <w:rsid w:val="00694361"/>
    <w:rsid w:val="006A4502"/>
    <w:rsid w:val="006A5DAE"/>
    <w:rsid w:val="006B157D"/>
    <w:rsid w:val="006B3994"/>
    <w:rsid w:val="006C4096"/>
    <w:rsid w:val="006E4188"/>
    <w:rsid w:val="006F26AA"/>
    <w:rsid w:val="00727034"/>
    <w:rsid w:val="00727821"/>
    <w:rsid w:val="0077562A"/>
    <w:rsid w:val="00790E9D"/>
    <w:rsid w:val="007B5A22"/>
    <w:rsid w:val="007C5BEE"/>
    <w:rsid w:val="007D5CBD"/>
    <w:rsid w:val="007E1BD3"/>
    <w:rsid w:val="007F48D8"/>
    <w:rsid w:val="008104DE"/>
    <w:rsid w:val="0081187B"/>
    <w:rsid w:val="00846743"/>
    <w:rsid w:val="00855A20"/>
    <w:rsid w:val="00855E64"/>
    <w:rsid w:val="008828E5"/>
    <w:rsid w:val="00887711"/>
    <w:rsid w:val="00891EC3"/>
    <w:rsid w:val="008A02A2"/>
    <w:rsid w:val="008D37E2"/>
    <w:rsid w:val="008D535A"/>
    <w:rsid w:val="00900BCE"/>
    <w:rsid w:val="009159A3"/>
    <w:rsid w:val="00925EAF"/>
    <w:rsid w:val="009408E1"/>
    <w:rsid w:val="009419B1"/>
    <w:rsid w:val="00943FBA"/>
    <w:rsid w:val="00956FB2"/>
    <w:rsid w:val="0096637E"/>
    <w:rsid w:val="009E6196"/>
    <w:rsid w:val="009F38E5"/>
    <w:rsid w:val="00A35EA7"/>
    <w:rsid w:val="00A63B6F"/>
    <w:rsid w:val="00A773DB"/>
    <w:rsid w:val="00A81E52"/>
    <w:rsid w:val="00A84A9D"/>
    <w:rsid w:val="00A84D82"/>
    <w:rsid w:val="00A94DAC"/>
    <w:rsid w:val="00AB796C"/>
    <w:rsid w:val="00AD1C9D"/>
    <w:rsid w:val="00AD363A"/>
    <w:rsid w:val="00B123C6"/>
    <w:rsid w:val="00B176F9"/>
    <w:rsid w:val="00B52F8D"/>
    <w:rsid w:val="00B87431"/>
    <w:rsid w:val="00BE2B46"/>
    <w:rsid w:val="00BE5CA7"/>
    <w:rsid w:val="00BF2E61"/>
    <w:rsid w:val="00C0060E"/>
    <w:rsid w:val="00C2422F"/>
    <w:rsid w:val="00C5432C"/>
    <w:rsid w:val="00C66151"/>
    <w:rsid w:val="00C93C5F"/>
    <w:rsid w:val="00CA1A9F"/>
    <w:rsid w:val="00CE2DA2"/>
    <w:rsid w:val="00D1160A"/>
    <w:rsid w:val="00D11E91"/>
    <w:rsid w:val="00D31F8B"/>
    <w:rsid w:val="00D4705A"/>
    <w:rsid w:val="00D849CD"/>
    <w:rsid w:val="00DA2998"/>
    <w:rsid w:val="00DE4694"/>
    <w:rsid w:val="00E07B4F"/>
    <w:rsid w:val="00E23EBC"/>
    <w:rsid w:val="00E6297A"/>
    <w:rsid w:val="00EB5E1E"/>
    <w:rsid w:val="00EF2208"/>
    <w:rsid w:val="00EF5E18"/>
    <w:rsid w:val="00F03E85"/>
    <w:rsid w:val="00F55085"/>
    <w:rsid w:val="00F71B93"/>
    <w:rsid w:val="00F81B01"/>
    <w:rsid w:val="00F846E6"/>
    <w:rsid w:val="00FA1357"/>
    <w:rsid w:val="00FE5532"/>
    <w:rsid w:val="00FF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A1B6"/>
  <w15:docId w15:val="{C14A28BA-9540-4244-82F3-52D12EE1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EBC"/>
    <w:rPr>
      <w:rFonts w:eastAsia="Times New Roman" w:cs="Times New Roman"/>
      <w:szCs w:val="20"/>
      <w:lang w:eastAsia="en-US"/>
    </w:rPr>
  </w:style>
  <w:style w:type="paragraph" w:styleId="Heading1">
    <w:name w:val="heading 1"/>
    <w:basedOn w:val="Normal"/>
    <w:next w:val="e-PactBodytext"/>
    <w:link w:val="Heading1Char"/>
    <w:qFormat/>
    <w:rsid w:val="00E23EBC"/>
    <w:pPr>
      <w:keepNext/>
      <w:pageBreakBefore/>
      <w:numPr>
        <w:numId w:val="5"/>
      </w:numPr>
      <w:spacing w:before="400" w:after="400"/>
      <w:outlineLvl w:val="0"/>
    </w:pPr>
    <w:rPr>
      <w:b/>
      <w:color w:val="1B726F"/>
      <w:kern w:val="32"/>
      <w:sz w:val="32"/>
    </w:rPr>
  </w:style>
  <w:style w:type="paragraph" w:styleId="Heading2">
    <w:name w:val="heading 2"/>
    <w:basedOn w:val="Heading1"/>
    <w:next w:val="e-PactBodytext"/>
    <w:link w:val="Heading2Char"/>
    <w:qFormat/>
    <w:rsid w:val="00E23EBC"/>
    <w:pPr>
      <w:pageBreakBefore w:val="0"/>
      <w:numPr>
        <w:ilvl w:val="1"/>
      </w:numPr>
      <w:spacing w:before="360"/>
      <w:outlineLvl w:val="1"/>
    </w:pPr>
    <w:rPr>
      <w:color w:val="auto"/>
      <w:sz w:val="28"/>
      <w:szCs w:val="28"/>
    </w:rPr>
  </w:style>
  <w:style w:type="paragraph" w:styleId="Heading3">
    <w:name w:val="heading 3"/>
    <w:basedOn w:val="Heading2"/>
    <w:next w:val="e-PactBodytext"/>
    <w:link w:val="Heading3Char"/>
    <w:qFormat/>
    <w:rsid w:val="00E23EBC"/>
    <w:pPr>
      <w:numPr>
        <w:ilvl w:val="2"/>
      </w:numPr>
      <w:outlineLvl w:val="2"/>
    </w:pPr>
    <w:rPr>
      <w:sz w:val="24"/>
      <w:szCs w:val="24"/>
    </w:rPr>
  </w:style>
  <w:style w:type="paragraph" w:styleId="Heading4">
    <w:name w:val="heading 4"/>
    <w:basedOn w:val="Heading2"/>
    <w:next w:val="Normal"/>
    <w:link w:val="Heading4Char"/>
    <w:rsid w:val="00E23EBC"/>
    <w:pPr>
      <w:numPr>
        <w:ilvl w:val="3"/>
      </w:numPr>
      <w:outlineLvl w:val="3"/>
    </w:pPr>
    <w:rPr>
      <w:sz w:val="24"/>
    </w:rPr>
  </w:style>
  <w:style w:type="paragraph" w:styleId="Heading5">
    <w:name w:val="heading 5"/>
    <w:basedOn w:val="Heading2"/>
    <w:next w:val="Normal"/>
    <w:link w:val="Heading5Char"/>
    <w:rsid w:val="00E23EBC"/>
    <w:pPr>
      <w:numPr>
        <w:ilvl w:val="4"/>
      </w:numPr>
      <w:outlineLvl w:val="4"/>
    </w:pPr>
    <w:rPr>
      <w:sz w:val="22"/>
    </w:rPr>
  </w:style>
  <w:style w:type="paragraph" w:styleId="Heading6">
    <w:name w:val="heading 6"/>
    <w:basedOn w:val="Heading2"/>
    <w:next w:val="Normal"/>
    <w:link w:val="Heading6Char"/>
    <w:rsid w:val="00E23EBC"/>
    <w:pPr>
      <w:numPr>
        <w:ilvl w:val="5"/>
      </w:numPr>
      <w:outlineLvl w:val="5"/>
    </w:pPr>
    <w:rPr>
      <w:b w:val="0"/>
      <w:sz w:val="20"/>
    </w:rPr>
  </w:style>
  <w:style w:type="paragraph" w:styleId="Heading7">
    <w:name w:val="heading 7"/>
    <w:basedOn w:val="Heading2"/>
    <w:next w:val="Normal"/>
    <w:link w:val="Heading7Char"/>
    <w:semiHidden/>
    <w:rsid w:val="00E23EBC"/>
    <w:pPr>
      <w:numPr>
        <w:ilvl w:val="6"/>
      </w:numPr>
      <w:outlineLvl w:val="6"/>
    </w:pPr>
    <w:rPr>
      <w:b w:val="0"/>
      <w:sz w:val="18"/>
    </w:rPr>
  </w:style>
  <w:style w:type="paragraph" w:styleId="Heading8">
    <w:name w:val="heading 8"/>
    <w:basedOn w:val="Heading2"/>
    <w:next w:val="Normal"/>
    <w:link w:val="Heading8Char"/>
    <w:semiHidden/>
    <w:rsid w:val="00E23EBC"/>
    <w:pPr>
      <w:numPr>
        <w:ilvl w:val="7"/>
      </w:numPr>
      <w:outlineLvl w:val="7"/>
    </w:pPr>
    <w:rPr>
      <w:b w:val="0"/>
      <w:sz w:val="18"/>
    </w:rPr>
  </w:style>
  <w:style w:type="paragraph" w:styleId="Heading9">
    <w:name w:val="heading 9"/>
    <w:basedOn w:val="Heading2"/>
    <w:next w:val="Normal"/>
    <w:link w:val="Heading9Char"/>
    <w:semiHidden/>
    <w:rsid w:val="00E23EBC"/>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ject Title"/>
    <w:basedOn w:val="Normal"/>
    <w:next w:val="Normal"/>
    <w:link w:val="TitleChar"/>
    <w:qFormat/>
    <w:rsid w:val="00E23EBC"/>
    <w:pPr>
      <w:tabs>
        <w:tab w:val="left" w:pos="2207"/>
      </w:tabs>
      <w:spacing w:before="4000" w:line="360" w:lineRule="auto"/>
    </w:pPr>
    <w:rPr>
      <w:rFonts w:ascii="Georgia" w:hAnsi="Georgia"/>
      <w:b/>
      <w:color w:val="1B726F"/>
      <w:kern w:val="28"/>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1">
    <w:name w:val="61"/>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60">
    <w:name w:val="6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9">
    <w:name w:val="5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2">
    <w:name w:val="5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9">
    <w:name w:val="4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6">
    <w:name w:val="46"/>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7">
    <w:name w:val="3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6">
    <w:name w:val="36"/>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3">
    <w:name w:val="3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2">
    <w:name w:val="3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1">
    <w:name w:val="31"/>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8">
    <w:name w:val="28"/>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7">
    <w:name w:val="2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6">
    <w:name w:val="26"/>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5">
    <w:name w:val="25"/>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4">
    <w:name w:val="24"/>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3">
    <w:name w:val="2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2">
    <w:name w:val="2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1">
    <w:name w:val="21"/>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4">
    <w:name w:val="14"/>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13">
    <w:name w:val="1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2">
    <w:name w:val="1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9">
    <w:name w:val="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8">
    <w:name w:val="8"/>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rsid w:val="00E23EBC"/>
    <w:rPr>
      <w:rFonts w:ascii="Tahoma" w:hAnsi="Tahoma" w:cs="Tahoma"/>
      <w:sz w:val="16"/>
      <w:szCs w:val="16"/>
    </w:rPr>
  </w:style>
  <w:style w:type="character" w:customStyle="1" w:styleId="BalloonTextChar">
    <w:name w:val="Balloon Text Char"/>
    <w:basedOn w:val="DefaultParagraphFont"/>
    <w:link w:val="BalloonText"/>
    <w:uiPriority w:val="99"/>
    <w:semiHidden/>
    <w:rsid w:val="00E23EBC"/>
    <w:rPr>
      <w:rFonts w:ascii="Tahoma" w:eastAsia="Times New Roman" w:hAnsi="Tahoma" w:cs="Tahoma"/>
      <w:sz w:val="16"/>
      <w:szCs w:val="16"/>
      <w:lang w:eastAsia="en-US"/>
    </w:rPr>
  </w:style>
  <w:style w:type="paragraph" w:styleId="Header">
    <w:name w:val="header"/>
    <w:basedOn w:val="Normal"/>
    <w:link w:val="HeaderChar"/>
    <w:rsid w:val="00E23EBC"/>
    <w:pPr>
      <w:pBdr>
        <w:bottom w:val="single" w:sz="4" w:space="1" w:color="auto"/>
      </w:pBdr>
    </w:pPr>
    <w:rPr>
      <w:rFonts w:eastAsia="Times"/>
      <w:color w:val="333399"/>
      <w:sz w:val="16"/>
      <w:szCs w:val="16"/>
    </w:rPr>
  </w:style>
  <w:style w:type="character" w:customStyle="1" w:styleId="HeaderChar">
    <w:name w:val="Header Char"/>
    <w:link w:val="Header"/>
    <w:rsid w:val="00E23EBC"/>
    <w:rPr>
      <w:rFonts w:eastAsia="Times" w:cs="Times New Roman"/>
      <w:color w:val="333399"/>
      <w:sz w:val="16"/>
      <w:szCs w:val="16"/>
      <w:lang w:eastAsia="en-US"/>
    </w:rPr>
  </w:style>
  <w:style w:type="paragraph" w:styleId="Footer">
    <w:name w:val="footer"/>
    <w:basedOn w:val="Normal"/>
    <w:link w:val="FooterChar"/>
    <w:uiPriority w:val="99"/>
    <w:rsid w:val="00E23EBC"/>
    <w:pPr>
      <w:pBdr>
        <w:top w:val="single" w:sz="4" w:space="1" w:color="auto"/>
      </w:pBdr>
      <w:ind w:right="-2"/>
    </w:pPr>
    <w:rPr>
      <w:rFonts w:eastAsia="Times" w:cs="Arial"/>
      <w:color w:val="333399"/>
      <w:sz w:val="16"/>
      <w:szCs w:val="16"/>
    </w:rPr>
  </w:style>
  <w:style w:type="character" w:customStyle="1" w:styleId="FooterChar">
    <w:name w:val="Footer Char"/>
    <w:link w:val="Footer"/>
    <w:uiPriority w:val="99"/>
    <w:rsid w:val="00E23EBC"/>
    <w:rPr>
      <w:rFonts w:eastAsia="Times"/>
      <w:color w:val="333399"/>
      <w:sz w:val="16"/>
      <w:szCs w:val="16"/>
      <w:lang w:eastAsia="en-US"/>
    </w:rPr>
  </w:style>
  <w:style w:type="table" w:styleId="TableGrid">
    <w:name w:val="Table Grid"/>
    <w:basedOn w:val="TableNormal"/>
    <w:uiPriority w:val="39"/>
    <w:rsid w:val="00E23EBC"/>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E23EBC"/>
    <w:pPr>
      <w:spacing w:after="240" w:line="276" w:lineRule="atLeast"/>
      <w:ind w:left="720"/>
    </w:pPr>
  </w:style>
  <w:style w:type="paragraph" w:styleId="CommentSubject">
    <w:name w:val="annotation subject"/>
    <w:basedOn w:val="CommentText"/>
    <w:next w:val="CommentText"/>
    <w:link w:val="CommentSubjectChar"/>
    <w:uiPriority w:val="99"/>
    <w:semiHidden/>
    <w:unhideWhenUsed/>
    <w:rsid w:val="002039A6"/>
    <w:rPr>
      <w:b/>
      <w:bCs/>
    </w:rPr>
  </w:style>
  <w:style w:type="character" w:customStyle="1" w:styleId="CommentSubjectChar">
    <w:name w:val="Comment Subject Char"/>
    <w:basedOn w:val="CommentTextChar"/>
    <w:link w:val="CommentSubject"/>
    <w:uiPriority w:val="99"/>
    <w:semiHidden/>
    <w:rsid w:val="002039A6"/>
    <w:rPr>
      <w:b/>
      <w:bCs/>
      <w:sz w:val="20"/>
      <w:szCs w:val="20"/>
    </w:rPr>
  </w:style>
  <w:style w:type="paragraph" w:styleId="Revision">
    <w:name w:val="Revision"/>
    <w:hidden/>
    <w:uiPriority w:val="99"/>
    <w:semiHidden/>
    <w:rsid w:val="009159A3"/>
  </w:style>
  <w:style w:type="character" w:customStyle="1" w:styleId="ListParagraphChar">
    <w:name w:val="List Paragraph Char"/>
    <w:aliases w:val="Bullets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05655D"/>
    <w:rPr>
      <w:rFonts w:eastAsia="Times New Roman" w:cs="Times New Roman"/>
      <w:szCs w:val="20"/>
      <w:lang w:eastAsia="en-US"/>
    </w:rPr>
  </w:style>
  <w:style w:type="paragraph" w:styleId="FootnoteText">
    <w:name w:val="footnote text"/>
    <w:basedOn w:val="Normal"/>
    <w:link w:val="FootnoteTextChar"/>
    <w:rsid w:val="00E23EBC"/>
    <w:rPr>
      <w:sz w:val="18"/>
    </w:rPr>
  </w:style>
  <w:style w:type="character" w:customStyle="1" w:styleId="FootnoteTextChar">
    <w:name w:val="Footnote Text Char"/>
    <w:basedOn w:val="DefaultParagraphFont"/>
    <w:link w:val="FootnoteText"/>
    <w:rsid w:val="00E23EBC"/>
    <w:rPr>
      <w:rFonts w:eastAsia="Times New Roman" w:cs="Times New Roman"/>
      <w:sz w:val="18"/>
      <w:szCs w:val="20"/>
      <w:lang w:eastAsia="en-US"/>
    </w:rPr>
  </w:style>
  <w:style w:type="character" w:styleId="FootnoteReference">
    <w:name w:val="footnote reference"/>
    <w:basedOn w:val="DefaultParagraphFont"/>
    <w:semiHidden/>
    <w:rsid w:val="00E23EBC"/>
    <w:rPr>
      <w:vertAlign w:val="superscript"/>
    </w:rPr>
  </w:style>
  <w:style w:type="character" w:customStyle="1" w:styleId="Heading7Char">
    <w:name w:val="Heading 7 Char"/>
    <w:basedOn w:val="DefaultParagraphFont"/>
    <w:link w:val="Heading7"/>
    <w:semiHidden/>
    <w:rsid w:val="00E23EBC"/>
    <w:rPr>
      <w:rFonts w:eastAsia="Times New Roman" w:cs="Times New Roman"/>
      <w:kern w:val="32"/>
      <w:sz w:val="18"/>
      <w:szCs w:val="28"/>
      <w:lang w:eastAsia="en-US"/>
    </w:rPr>
  </w:style>
  <w:style w:type="character" w:customStyle="1" w:styleId="Heading8Char">
    <w:name w:val="Heading 8 Char"/>
    <w:basedOn w:val="DefaultParagraphFont"/>
    <w:link w:val="Heading8"/>
    <w:semiHidden/>
    <w:rsid w:val="00E23EBC"/>
    <w:rPr>
      <w:rFonts w:eastAsia="Times New Roman" w:cs="Times New Roman"/>
      <w:kern w:val="32"/>
      <w:sz w:val="18"/>
      <w:szCs w:val="28"/>
      <w:lang w:eastAsia="en-US"/>
    </w:rPr>
  </w:style>
  <w:style w:type="character" w:customStyle="1" w:styleId="Heading9Char">
    <w:name w:val="Heading 9 Char"/>
    <w:basedOn w:val="DefaultParagraphFont"/>
    <w:link w:val="Heading9"/>
    <w:semiHidden/>
    <w:rsid w:val="00E23EBC"/>
    <w:rPr>
      <w:rFonts w:eastAsia="Times New Roman" w:cs="Times New Roman"/>
      <w:b/>
      <w:kern w:val="32"/>
      <w:sz w:val="18"/>
      <w:szCs w:val="28"/>
      <w:lang w:eastAsia="en-US"/>
    </w:rPr>
  </w:style>
  <w:style w:type="character" w:customStyle="1" w:styleId="Heading1Char">
    <w:name w:val="Heading 1 Char"/>
    <w:basedOn w:val="DefaultParagraphFont"/>
    <w:link w:val="Heading1"/>
    <w:rsid w:val="00E23EBC"/>
    <w:rPr>
      <w:rFonts w:eastAsia="Times New Roman" w:cs="Times New Roman"/>
      <w:b/>
      <w:color w:val="1B726F"/>
      <w:kern w:val="32"/>
      <w:sz w:val="32"/>
      <w:szCs w:val="20"/>
      <w:lang w:eastAsia="en-US"/>
    </w:rPr>
  </w:style>
  <w:style w:type="character" w:customStyle="1" w:styleId="Heading2Char">
    <w:name w:val="Heading 2 Char"/>
    <w:basedOn w:val="DefaultParagraphFont"/>
    <w:link w:val="Heading2"/>
    <w:rsid w:val="00E23EBC"/>
    <w:rPr>
      <w:rFonts w:eastAsia="Times New Roman" w:cs="Times New Roman"/>
      <w:b/>
      <w:kern w:val="32"/>
      <w:sz w:val="28"/>
      <w:szCs w:val="28"/>
      <w:lang w:eastAsia="en-US"/>
    </w:rPr>
  </w:style>
  <w:style w:type="character" w:customStyle="1" w:styleId="Heading3Char">
    <w:name w:val="Heading 3 Char"/>
    <w:basedOn w:val="DefaultParagraphFont"/>
    <w:link w:val="Heading3"/>
    <w:rsid w:val="00E23EBC"/>
    <w:rPr>
      <w:rFonts w:eastAsia="Times New Roman" w:cs="Times New Roman"/>
      <w:b/>
      <w:kern w:val="32"/>
      <w:sz w:val="24"/>
      <w:szCs w:val="24"/>
      <w:lang w:eastAsia="en-US"/>
    </w:rPr>
  </w:style>
  <w:style w:type="character" w:customStyle="1" w:styleId="Heading4Char">
    <w:name w:val="Heading 4 Char"/>
    <w:basedOn w:val="DefaultParagraphFont"/>
    <w:link w:val="Heading4"/>
    <w:rsid w:val="00E23EBC"/>
    <w:rPr>
      <w:rFonts w:eastAsia="Times New Roman" w:cs="Times New Roman"/>
      <w:b/>
      <w:kern w:val="32"/>
      <w:sz w:val="24"/>
      <w:szCs w:val="28"/>
      <w:lang w:eastAsia="en-US"/>
    </w:rPr>
  </w:style>
  <w:style w:type="character" w:customStyle="1" w:styleId="Heading5Char">
    <w:name w:val="Heading 5 Char"/>
    <w:basedOn w:val="DefaultParagraphFont"/>
    <w:link w:val="Heading5"/>
    <w:rsid w:val="00E23EBC"/>
    <w:rPr>
      <w:rFonts w:eastAsia="Times New Roman" w:cs="Times New Roman"/>
      <w:b/>
      <w:kern w:val="32"/>
      <w:szCs w:val="28"/>
      <w:lang w:eastAsia="en-US"/>
    </w:rPr>
  </w:style>
  <w:style w:type="character" w:customStyle="1" w:styleId="Heading6Char">
    <w:name w:val="Heading 6 Char"/>
    <w:basedOn w:val="DefaultParagraphFont"/>
    <w:link w:val="Heading6"/>
    <w:rsid w:val="00E23EBC"/>
    <w:rPr>
      <w:rFonts w:eastAsia="Times New Roman" w:cs="Times New Roman"/>
      <w:kern w:val="32"/>
      <w:sz w:val="20"/>
      <w:szCs w:val="28"/>
      <w:lang w:eastAsia="en-US"/>
    </w:rPr>
  </w:style>
  <w:style w:type="paragraph" w:styleId="TOC1">
    <w:name w:val="toc 1"/>
    <w:basedOn w:val="Normal"/>
    <w:next w:val="Normal"/>
    <w:autoRedefine/>
    <w:uiPriority w:val="39"/>
    <w:rsid w:val="00E23EBC"/>
    <w:pPr>
      <w:tabs>
        <w:tab w:val="right" w:pos="9639"/>
      </w:tabs>
      <w:spacing w:before="120" w:after="60"/>
      <w:ind w:left="720" w:right="282" w:hanging="720"/>
    </w:pPr>
  </w:style>
  <w:style w:type="paragraph" w:styleId="TOC2">
    <w:name w:val="toc 2"/>
    <w:basedOn w:val="TOC1"/>
    <w:next w:val="Normal"/>
    <w:autoRedefine/>
    <w:uiPriority w:val="39"/>
    <w:rsid w:val="00180A04"/>
    <w:pPr>
      <w:tabs>
        <w:tab w:val="clear" w:pos="9639"/>
        <w:tab w:val="right" w:pos="8744"/>
      </w:tabs>
      <w:spacing w:before="0"/>
      <w:ind w:left="1077"/>
    </w:pPr>
  </w:style>
  <w:style w:type="paragraph" w:styleId="TOC3">
    <w:name w:val="toc 3"/>
    <w:basedOn w:val="TOC1"/>
    <w:next w:val="Normal"/>
    <w:autoRedefine/>
    <w:uiPriority w:val="39"/>
    <w:rsid w:val="00E23EBC"/>
    <w:pPr>
      <w:spacing w:before="0"/>
      <w:ind w:left="1440"/>
      <w:contextualSpacing/>
    </w:pPr>
    <w:rPr>
      <w:noProof/>
      <w:szCs w:val="28"/>
    </w:rPr>
  </w:style>
  <w:style w:type="paragraph" w:styleId="TOC4">
    <w:name w:val="toc 4"/>
    <w:basedOn w:val="TOC2"/>
    <w:next w:val="Normal"/>
    <w:autoRedefine/>
    <w:uiPriority w:val="39"/>
    <w:rsid w:val="00E23EBC"/>
    <w:pPr>
      <w:contextualSpacing/>
    </w:pPr>
  </w:style>
  <w:style w:type="paragraph" w:styleId="TOC5">
    <w:name w:val="toc 5"/>
    <w:basedOn w:val="Normal"/>
    <w:next w:val="Normal"/>
    <w:autoRedefine/>
    <w:semiHidden/>
    <w:rsid w:val="00E23EBC"/>
    <w:pPr>
      <w:ind w:left="880"/>
    </w:pPr>
  </w:style>
  <w:style w:type="paragraph" w:styleId="TOC6">
    <w:name w:val="toc 6"/>
    <w:basedOn w:val="Normal"/>
    <w:next w:val="Normal"/>
    <w:autoRedefine/>
    <w:semiHidden/>
    <w:rsid w:val="00E23EBC"/>
    <w:pPr>
      <w:ind w:left="1100"/>
    </w:pPr>
  </w:style>
  <w:style w:type="paragraph" w:styleId="TOC7">
    <w:name w:val="toc 7"/>
    <w:basedOn w:val="Normal"/>
    <w:next w:val="Normal"/>
    <w:autoRedefine/>
    <w:semiHidden/>
    <w:rsid w:val="00E23EBC"/>
    <w:pPr>
      <w:ind w:left="1320"/>
    </w:pPr>
  </w:style>
  <w:style w:type="paragraph" w:styleId="TOC8">
    <w:name w:val="toc 8"/>
    <w:basedOn w:val="Normal"/>
    <w:autoRedefine/>
    <w:semiHidden/>
    <w:rsid w:val="00E23EBC"/>
    <w:pPr>
      <w:tabs>
        <w:tab w:val="right" w:pos="9066"/>
      </w:tabs>
      <w:spacing w:before="60" w:after="60"/>
      <w:ind w:left="1440" w:hanging="1440"/>
    </w:pPr>
  </w:style>
  <w:style w:type="paragraph" w:styleId="TOC9">
    <w:name w:val="toc 9"/>
    <w:basedOn w:val="TOC1"/>
    <w:autoRedefine/>
    <w:uiPriority w:val="39"/>
    <w:rsid w:val="00E23EBC"/>
    <w:pPr>
      <w:ind w:left="1276" w:right="284" w:hanging="1276"/>
    </w:pPr>
  </w:style>
  <w:style w:type="character" w:styleId="PageNumber">
    <w:name w:val="page number"/>
    <w:basedOn w:val="DefaultParagraphFont"/>
    <w:rsid w:val="00E23EBC"/>
  </w:style>
  <w:style w:type="paragraph" w:customStyle="1" w:styleId="e-PactBodytext">
    <w:name w:val="e-Pact Body text"/>
    <w:basedOn w:val="Normal"/>
    <w:link w:val="e-PactBodytextChar"/>
    <w:qFormat/>
    <w:rsid w:val="00E23EBC"/>
    <w:pPr>
      <w:spacing w:after="240" w:line="276" w:lineRule="atLeast"/>
    </w:pPr>
  </w:style>
  <w:style w:type="character" w:customStyle="1" w:styleId="e-PactBodytextChar">
    <w:name w:val="e-Pact Body text Char"/>
    <w:basedOn w:val="DefaultParagraphFont"/>
    <w:link w:val="e-PactBodytext"/>
    <w:rsid w:val="00E23EBC"/>
    <w:rPr>
      <w:rFonts w:eastAsia="Times New Roman" w:cs="Times New Roman"/>
      <w:szCs w:val="20"/>
      <w:lang w:eastAsia="en-US"/>
    </w:rPr>
  </w:style>
  <w:style w:type="character" w:styleId="Hyperlink">
    <w:name w:val="Hyperlink"/>
    <w:basedOn w:val="DefaultParagraphFont"/>
    <w:uiPriority w:val="99"/>
    <w:rsid w:val="00E23EBC"/>
    <w:rPr>
      <w:rFonts w:ascii="Arial" w:hAnsi="Arial"/>
      <w:color w:val="0000FF"/>
      <w:u w:val="single"/>
    </w:rPr>
  </w:style>
  <w:style w:type="character" w:styleId="FollowedHyperlink">
    <w:name w:val="FollowedHyperlink"/>
    <w:basedOn w:val="DefaultParagraphFont"/>
    <w:semiHidden/>
    <w:rsid w:val="00E23EBC"/>
    <w:rPr>
      <w:color w:val="800080"/>
      <w:u w:val="single"/>
    </w:rPr>
  </w:style>
  <w:style w:type="paragraph" w:customStyle="1" w:styleId="Abbreviation">
    <w:name w:val="Abbreviation"/>
    <w:basedOn w:val="Normal"/>
    <w:rsid w:val="00E23EBC"/>
    <w:pPr>
      <w:tabs>
        <w:tab w:val="left" w:pos="1701"/>
      </w:tabs>
      <w:spacing w:after="240"/>
      <w:ind w:left="1701" w:hanging="1701"/>
    </w:pPr>
  </w:style>
  <w:style w:type="paragraph" w:customStyle="1" w:styleId="Annexheading1">
    <w:name w:val="Annex heading 1"/>
    <w:basedOn w:val="Normal"/>
    <w:next w:val="Normal"/>
    <w:rsid w:val="00E23EBC"/>
    <w:pPr>
      <w:keepNext/>
      <w:numPr>
        <w:ilvl w:val="1"/>
        <w:numId w:val="1"/>
      </w:numPr>
      <w:spacing w:before="240" w:after="240"/>
      <w:outlineLvl w:val="1"/>
    </w:pPr>
    <w:rPr>
      <w:b/>
      <w:sz w:val="28"/>
    </w:rPr>
  </w:style>
  <w:style w:type="paragraph" w:customStyle="1" w:styleId="Annexheading2">
    <w:name w:val="Annex heading 2"/>
    <w:basedOn w:val="Normal"/>
    <w:next w:val="Normal"/>
    <w:rsid w:val="00E23EBC"/>
    <w:pPr>
      <w:keepNext/>
      <w:numPr>
        <w:ilvl w:val="2"/>
        <w:numId w:val="1"/>
      </w:numPr>
      <w:spacing w:before="160" w:after="240"/>
      <w:ind w:left="720"/>
      <w:outlineLvl w:val="2"/>
    </w:pPr>
    <w:rPr>
      <w:b/>
      <w:kern w:val="32"/>
      <w:sz w:val="24"/>
    </w:rPr>
  </w:style>
  <w:style w:type="paragraph" w:customStyle="1" w:styleId="Annexheading3">
    <w:name w:val="Annex heading 3"/>
    <w:basedOn w:val="Normal"/>
    <w:next w:val="Normal"/>
    <w:rsid w:val="00E23EBC"/>
    <w:pPr>
      <w:keepNext/>
      <w:numPr>
        <w:ilvl w:val="3"/>
        <w:numId w:val="1"/>
      </w:numPr>
      <w:spacing w:after="60"/>
      <w:outlineLvl w:val="3"/>
    </w:pPr>
    <w:rPr>
      <w:b/>
    </w:rPr>
  </w:style>
  <w:style w:type="paragraph" w:customStyle="1" w:styleId="Annextitle">
    <w:name w:val="Annex title"/>
    <w:basedOn w:val="Normal"/>
    <w:next w:val="Annexheading1"/>
    <w:rsid w:val="00E23EBC"/>
    <w:pPr>
      <w:keepNext/>
      <w:pageBreakBefore/>
      <w:numPr>
        <w:numId w:val="1"/>
      </w:numPr>
      <w:tabs>
        <w:tab w:val="clear" w:pos="360"/>
        <w:tab w:val="left" w:pos="1701"/>
      </w:tabs>
      <w:spacing w:before="400" w:after="400"/>
      <w:ind w:left="1701" w:hanging="1701"/>
      <w:outlineLvl w:val="0"/>
    </w:pPr>
    <w:rPr>
      <w:b/>
      <w:color w:val="1B726F"/>
      <w:kern w:val="32"/>
      <w:sz w:val="32"/>
    </w:rPr>
  </w:style>
  <w:style w:type="paragraph" w:styleId="BodyText">
    <w:name w:val="Body Text"/>
    <w:basedOn w:val="Normal"/>
    <w:link w:val="BodyTextChar"/>
    <w:semiHidden/>
    <w:rsid w:val="00E23EBC"/>
    <w:pPr>
      <w:spacing w:after="120"/>
    </w:pPr>
  </w:style>
  <w:style w:type="character" w:customStyle="1" w:styleId="BodyTextChar">
    <w:name w:val="Body Text Char"/>
    <w:basedOn w:val="DefaultParagraphFont"/>
    <w:link w:val="BodyText"/>
    <w:semiHidden/>
    <w:rsid w:val="00E23EBC"/>
    <w:rPr>
      <w:rFonts w:eastAsia="Times New Roman" w:cs="Times New Roman"/>
      <w:szCs w:val="20"/>
      <w:lang w:eastAsia="en-US"/>
    </w:rPr>
  </w:style>
  <w:style w:type="paragraph" w:customStyle="1" w:styleId="Boxtext">
    <w:name w:val="Box text"/>
    <w:basedOn w:val="Tabletext"/>
    <w:rsid w:val="00E23EBC"/>
    <w:pPr>
      <w:spacing w:before="120" w:after="120"/>
    </w:pPr>
    <w:rPr>
      <w:color w:val="58595B"/>
    </w:rPr>
  </w:style>
  <w:style w:type="numbering" w:customStyle="1" w:styleId="ListBullets1">
    <w:name w:val="ListBullets1"/>
    <w:uiPriority w:val="99"/>
    <w:rsid w:val="00E23EBC"/>
  </w:style>
  <w:style w:type="paragraph" w:customStyle="1" w:styleId="Heading1NONUM">
    <w:name w:val="Heading 1 NO NUM"/>
    <w:basedOn w:val="Heading1"/>
    <w:next w:val="e-PactBodytext"/>
    <w:qFormat/>
    <w:rsid w:val="00E23EBC"/>
    <w:pPr>
      <w:numPr>
        <w:numId w:val="0"/>
      </w:numPr>
      <w:spacing w:before="0"/>
    </w:pPr>
  </w:style>
  <w:style w:type="paragraph" w:customStyle="1" w:styleId="Heading2NONUM">
    <w:name w:val="Heading 2 NO NUM"/>
    <w:basedOn w:val="Heading2"/>
    <w:next w:val="e-PactBodytext"/>
    <w:qFormat/>
    <w:rsid w:val="00E23EBC"/>
    <w:pPr>
      <w:numPr>
        <w:ilvl w:val="0"/>
        <w:numId w:val="0"/>
      </w:numPr>
    </w:pPr>
  </w:style>
  <w:style w:type="paragraph" w:customStyle="1" w:styleId="Heading3NONUM">
    <w:name w:val="Heading 3 NO NUM"/>
    <w:basedOn w:val="Heading3"/>
    <w:next w:val="e-PactBodytext"/>
    <w:qFormat/>
    <w:rsid w:val="00E23EBC"/>
    <w:pPr>
      <w:numPr>
        <w:ilvl w:val="0"/>
        <w:numId w:val="0"/>
      </w:numPr>
    </w:pPr>
  </w:style>
  <w:style w:type="paragraph" w:customStyle="1" w:styleId="Listbulletfinal">
    <w:name w:val="List bullet final"/>
    <w:basedOn w:val="Normal"/>
    <w:next w:val="e-PactBodytext"/>
    <w:rsid w:val="00E23EBC"/>
    <w:pPr>
      <w:numPr>
        <w:numId w:val="2"/>
      </w:numPr>
      <w:spacing w:after="240" w:line="276" w:lineRule="atLeast"/>
    </w:pPr>
  </w:style>
  <w:style w:type="paragraph" w:customStyle="1" w:styleId="Listletter">
    <w:name w:val="List letter"/>
    <w:basedOn w:val="Normal"/>
    <w:rsid w:val="00E23EBC"/>
    <w:pPr>
      <w:numPr>
        <w:numId w:val="7"/>
      </w:numPr>
      <w:spacing w:after="60"/>
      <w:ind w:left="360"/>
    </w:pPr>
  </w:style>
  <w:style w:type="paragraph" w:customStyle="1" w:styleId="Listletterfinal">
    <w:name w:val="List letter final"/>
    <w:basedOn w:val="Listletter"/>
    <w:next w:val="Normal"/>
    <w:rsid w:val="00E23EBC"/>
    <w:pPr>
      <w:spacing w:after="240"/>
      <w:ind w:left="357" w:hanging="357"/>
    </w:pPr>
  </w:style>
  <w:style w:type="paragraph" w:customStyle="1" w:styleId="ListNumber1">
    <w:name w:val="List Number1"/>
    <w:basedOn w:val="Normal"/>
    <w:rsid w:val="00E23EBC"/>
    <w:pPr>
      <w:numPr>
        <w:numId w:val="4"/>
      </w:numPr>
      <w:spacing w:after="60"/>
    </w:pPr>
  </w:style>
  <w:style w:type="paragraph" w:customStyle="1" w:styleId="Listnumberfinal">
    <w:name w:val="List number final"/>
    <w:basedOn w:val="ListNumber1"/>
    <w:next w:val="e-PactBodytext"/>
    <w:rsid w:val="00E23EBC"/>
    <w:pPr>
      <w:spacing w:after="240"/>
    </w:pPr>
  </w:style>
  <w:style w:type="paragraph" w:customStyle="1" w:styleId="Tablenotes">
    <w:name w:val="Table notes"/>
    <w:basedOn w:val="Normal"/>
    <w:next w:val="e-PactBodytext"/>
    <w:rsid w:val="00E23EBC"/>
    <w:pPr>
      <w:spacing w:before="120" w:after="240"/>
    </w:pPr>
    <w:rPr>
      <w:sz w:val="18"/>
    </w:rPr>
  </w:style>
  <w:style w:type="paragraph" w:customStyle="1" w:styleId="Tabletext">
    <w:name w:val="Table text"/>
    <w:basedOn w:val="Normal"/>
    <w:rsid w:val="00E23EBC"/>
    <w:pPr>
      <w:keepNext/>
      <w:spacing w:before="40" w:after="40"/>
    </w:pPr>
    <w:rPr>
      <w:sz w:val="20"/>
    </w:rPr>
  </w:style>
  <w:style w:type="paragraph" w:customStyle="1" w:styleId="Numberedparagraph">
    <w:name w:val="Numbered paragraph"/>
    <w:basedOn w:val="Normal"/>
    <w:rsid w:val="00E23EBC"/>
    <w:pPr>
      <w:numPr>
        <w:numId w:val="3"/>
      </w:numPr>
      <w:tabs>
        <w:tab w:val="left" w:pos="1077"/>
      </w:tabs>
      <w:spacing w:after="240"/>
      <w:ind w:left="0" w:firstLine="0"/>
    </w:pPr>
  </w:style>
  <w:style w:type="paragraph" w:customStyle="1" w:styleId="Reference">
    <w:name w:val="Reference"/>
    <w:basedOn w:val="Normal"/>
    <w:rsid w:val="00E23EBC"/>
    <w:pPr>
      <w:tabs>
        <w:tab w:val="left" w:pos="357"/>
      </w:tabs>
      <w:spacing w:after="120"/>
      <w:ind w:left="357" w:hanging="357"/>
    </w:pPr>
  </w:style>
  <w:style w:type="paragraph" w:styleId="DocumentMap">
    <w:name w:val="Document Map"/>
    <w:basedOn w:val="Normal"/>
    <w:link w:val="DocumentMapChar"/>
    <w:uiPriority w:val="99"/>
    <w:semiHidden/>
    <w:rsid w:val="00E23EBC"/>
    <w:rPr>
      <w:rFonts w:ascii="Tahoma" w:hAnsi="Tahoma" w:cs="Tahoma"/>
      <w:sz w:val="16"/>
      <w:szCs w:val="16"/>
    </w:rPr>
  </w:style>
  <w:style w:type="character" w:customStyle="1" w:styleId="DocumentMapChar">
    <w:name w:val="Document Map Char"/>
    <w:basedOn w:val="DefaultParagraphFont"/>
    <w:link w:val="DocumentMap"/>
    <w:uiPriority w:val="99"/>
    <w:semiHidden/>
    <w:rsid w:val="00E23EBC"/>
    <w:rPr>
      <w:rFonts w:ascii="Tahoma" w:eastAsia="Times New Roman" w:hAnsi="Tahoma" w:cs="Tahoma"/>
      <w:sz w:val="16"/>
      <w:szCs w:val="16"/>
      <w:lang w:eastAsia="en-US"/>
    </w:rPr>
  </w:style>
  <w:style w:type="paragraph" w:customStyle="1" w:styleId="Reporttitle">
    <w:name w:val="Report title"/>
    <w:basedOn w:val="Normal"/>
    <w:rsid w:val="00E23EBC"/>
    <w:pPr>
      <w:spacing w:line="360" w:lineRule="auto"/>
    </w:pPr>
    <w:rPr>
      <w:color w:val="0D2343"/>
      <w:sz w:val="44"/>
      <w:szCs w:val="40"/>
    </w:rPr>
  </w:style>
  <w:style w:type="numbering" w:customStyle="1" w:styleId="ListBullets">
    <w:name w:val="ListBullets"/>
    <w:uiPriority w:val="99"/>
    <w:rsid w:val="00E23EBC"/>
    <w:pPr>
      <w:numPr>
        <w:numId w:val="6"/>
      </w:numPr>
    </w:pPr>
  </w:style>
  <w:style w:type="paragraph" w:styleId="ListBullet">
    <w:name w:val="List Bullet"/>
    <w:basedOn w:val="Normal"/>
    <w:qFormat/>
    <w:rsid w:val="00E23EBC"/>
    <w:pPr>
      <w:numPr>
        <w:numId w:val="6"/>
      </w:numPr>
      <w:spacing w:after="60" w:line="276" w:lineRule="atLeast"/>
    </w:pPr>
  </w:style>
  <w:style w:type="paragraph" w:styleId="ListBullet2">
    <w:name w:val="List Bullet 2"/>
    <w:basedOn w:val="Normal"/>
    <w:qFormat/>
    <w:rsid w:val="00E23EBC"/>
    <w:pPr>
      <w:numPr>
        <w:ilvl w:val="1"/>
        <w:numId w:val="6"/>
      </w:numPr>
      <w:spacing w:after="60" w:line="276" w:lineRule="atLeast"/>
    </w:pPr>
  </w:style>
  <w:style w:type="paragraph" w:styleId="ListBullet3">
    <w:name w:val="List Bullet 3"/>
    <w:basedOn w:val="Normal"/>
    <w:qFormat/>
    <w:rsid w:val="00E23EBC"/>
    <w:pPr>
      <w:numPr>
        <w:ilvl w:val="2"/>
        <w:numId w:val="6"/>
      </w:numPr>
      <w:spacing w:after="60" w:line="276" w:lineRule="atLeast"/>
    </w:pPr>
  </w:style>
  <w:style w:type="paragraph" w:styleId="ListBullet4">
    <w:name w:val="List Bullet 4"/>
    <w:basedOn w:val="Normal"/>
    <w:qFormat/>
    <w:rsid w:val="00E23EBC"/>
    <w:pPr>
      <w:numPr>
        <w:ilvl w:val="3"/>
        <w:numId w:val="6"/>
      </w:numPr>
      <w:spacing w:after="60" w:line="276" w:lineRule="atLeast"/>
    </w:pPr>
  </w:style>
  <w:style w:type="paragraph" w:styleId="ListBullet5">
    <w:name w:val="List Bullet 5"/>
    <w:basedOn w:val="Normal"/>
    <w:qFormat/>
    <w:rsid w:val="00E23EBC"/>
    <w:pPr>
      <w:numPr>
        <w:ilvl w:val="4"/>
        <w:numId w:val="6"/>
      </w:numPr>
      <w:spacing w:after="60" w:line="276" w:lineRule="atLeast"/>
    </w:pPr>
  </w:style>
  <w:style w:type="paragraph" w:styleId="NormalIndent">
    <w:name w:val="Normal Indent"/>
    <w:basedOn w:val="Normal"/>
    <w:uiPriority w:val="99"/>
    <w:semiHidden/>
    <w:rsid w:val="00E23EBC"/>
    <w:pPr>
      <w:spacing w:after="240"/>
      <w:ind w:left="567" w:hanging="567"/>
    </w:pPr>
  </w:style>
  <w:style w:type="paragraph" w:styleId="Caption">
    <w:name w:val="caption"/>
    <w:basedOn w:val="Normal"/>
    <w:next w:val="Tablenotes"/>
    <w:qFormat/>
    <w:rsid w:val="00E23EBC"/>
    <w:pPr>
      <w:keepNext/>
      <w:spacing w:after="120"/>
      <w:outlineLvl w:val="2"/>
    </w:pPr>
    <w:rPr>
      <w:b/>
      <w:bCs/>
      <w:szCs w:val="22"/>
    </w:rPr>
  </w:style>
  <w:style w:type="paragraph" w:customStyle="1" w:styleId="TOCtitle">
    <w:name w:val="TOCtitle"/>
    <w:basedOn w:val="Normal"/>
    <w:qFormat/>
    <w:rsid w:val="00E23EBC"/>
    <w:pPr>
      <w:spacing w:before="400" w:after="400"/>
    </w:pPr>
    <w:rPr>
      <w:b/>
      <w:color w:val="1B726F"/>
      <w:sz w:val="28"/>
      <w:szCs w:val="28"/>
    </w:rPr>
  </w:style>
  <w:style w:type="paragraph" w:customStyle="1" w:styleId="Heading5NONUM">
    <w:name w:val="Heading 5 NO NUM"/>
    <w:basedOn w:val="Heading5"/>
    <w:next w:val="e-PactBodytext"/>
    <w:qFormat/>
    <w:rsid w:val="00E23EBC"/>
    <w:pPr>
      <w:numPr>
        <w:ilvl w:val="0"/>
        <w:numId w:val="0"/>
      </w:numPr>
      <w:spacing w:after="120"/>
    </w:pPr>
  </w:style>
  <w:style w:type="paragraph" w:customStyle="1" w:styleId="Heading4NONUM">
    <w:name w:val="Heading 4 NO NUM"/>
    <w:basedOn w:val="Heading4"/>
    <w:next w:val="e-PactBodytext"/>
    <w:qFormat/>
    <w:rsid w:val="00E23EBC"/>
    <w:pPr>
      <w:numPr>
        <w:ilvl w:val="0"/>
        <w:numId w:val="0"/>
      </w:numPr>
      <w:spacing w:after="120"/>
    </w:pPr>
  </w:style>
  <w:style w:type="paragraph" w:styleId="Bibliography">
    <w:name w:val="Bibliography"/>
    <w:basedOn w:val="Normal"/>
    <w:next w:val="Normal"/>
    <w:uiPriority w:val="37"/>
    <w:semiHidden/>
    <w:rsid w:val="00E23EBC"/>
  </w:style>
  <w:style w:type="character" w:styleId="BookTitle">
    <w:name w:val="Book Title"/>
    <w:basedOn w:val="DefaultParagraphFont"/>
    <w:uiPriority w:val="37"/>
    <w:qFormat/>
    <w:rsid w:val="00E23EBC"/>
    <w:rPr>
      <w:b/>
      <w:bCs/>
      <w:smallCaps/>
      <w:spacing w:val="5"/>
    </w:rPr>
  </w:style>
  <w:style w:type="paragraph" w:styleId="NoSpacing">
    <w:name w:val="No Spacing"/>
    <w:uiPriority w:val="1"/>
    <w:qFormat/>
    <w:rsid w:val="00E23EBC"/>
    <w:rPr>
      <w:rFonts w:eastAsia="Times New Roman" w:cs="Times New Roman"/>
      <w:szCs w:val="20"/>
      <w:lang w:eastAsia="en-US"/>
    </w:rPr>
  </w:style>
  <w:style w:type="paragraph" w:customStyle="1" w:styleId="Author">
    <w:name w:val="Author"/>
    <w:basedOn w:val="Normal"/>
    <w:qFormat/>
    <w:rsid w:val="00E23EBC"/>
    <w:pPr>
      <w:spacing w:before="1440" w:line="360" w:lineRule="auto"/>
    </w:pPr>
    <w:rPr>
      <w:sz w:val="28"/>
    </w:rPr>
  </w:style>
  <w:style w:type="paragraph" w:styleId="TableofFigures">
    <w:name w:val="table of figures"/>
    <w:basedOn w:val="Normal"/>
    <w:next w:val="Normal"/>
    <w:uiPriority w:val="99"/>
    <w:unhideWhenUsed/>
    <w:rsid w:val="00E23EBC"/>
  </w:style>
  <w:style w:type="character" w:customStyle="1" w:styleId="TitleChar">
    <w:name w:val="Title Char"/>
    <w:aliases w:val="Project Title Char"/>
    <w:basedOn w:val="DefaultParagraphFont"/>
    <w:link w:val="Title"/>
    <w:rsid w:val="00E23EBC"/>
    <w:rPr>
      <w:rFonts w:ascii="Georgia" w:eastAsia="Times New Roman" w:hAnsi="Georgia" w:cs="Times New Roman"/>
      <w:b/>
      <w:color w:val="1B726F"/>
      <w:kern w:val="28"/>
      <w:sz w:val="72"/>
      <w:szCs w:val="72"/>
      <w:lang w:eastAsia="en-US"/>
    </w:rPr>
  </w:style>
  <w:style w:type="paragraph" w:customStyle="1" w:styleId="Annexbox">
    <w:name w:val="Annex box"/>
    <w:basedOn w:val="Normal"/>
    <w:next w:val="Boxtext"/>
    <w:rsid w:val="00E23EBC"/>
    <w:pPr>
      <w:keepNext/>
      <w:tabs>
        <w:tab w:val="num" w:pos="1440"/>
      </w:tabs>
      <w:spacing w:before="160" w:after="240"/>
      <w:ind w:left="1440" w:right="170" w:hanging="1270"/>
      <w:outlineLvl w:val="1"/>
    </w:pPr>
    <w:rPr>
      <w:b/>
      <w:sz w:val="24"/>
    </w:rPr>
  </w:style>
  <w:style w:type="paragraph" w:customStyle="1" w:styleId="Annexfigure">
    <w:name w:val="Annex figure"/>
    <w:basedOn w:val="Normal"/>
    <w:next w:val="Normal"/>
    <w:rsid w:val="00E23EBC"/>
    <w:pPr>
      <w:keepNext/>
      <w:tabs>
        <w:tab w:val="num" w:pos="360"/>
      </w:tabs>
      <w:spacing w:after="240"/>
      <w:outlineLvl w:val="1"/>
    </w:pPr>
    <w:rPr>
      <w:b/>
      <w:sz w:val="24"/>
    </w:rPr>
  </w:style>
  <w:style w:type="paragraph" w:customStyle="1" w:styleId="Annextable">
    <w:name w:val="Annex table"/>
    <w:basedOn w:val="Normal"/>
    <w:next w:val="Normal"/>
    <w:rsid w:val="00E23EBC"/>
    <w:pPr>
      <w:keepNext/>
      <w:tabs>
        <w:tab w:val="num" w:pos="1440"/>
      </w:tabs>
      <w:spacing w:after="240"/>
      <w:ind w:left="1440" w:hanging="1440"/>
      <w:outlineLvl w:val="1"/>
    </w:pPr>
    <w:rPr>
      <w:b/>
      <w:sz w:val="24"/>
    </w:rPr>
  </w:style>
  <w:style w:type="paragraph" w:customStyle="1" w:styleId="Coverpagedate">
    <w:name w:val="Cover page_date"/>
    <w:basedOn w:val="Header"/>
    <w:qFormat/>
    <w:rsid w:val="00E23EBC"/>
    <w:pPr>
      <w:pBdr>
        <w:bottom w:val="none" w:sz="0" w:space="0" w:color="auto"/>
      </w:pBdr>
      <w:tabs>
        <w:tab w:val="left" w:pos="6"/>
        <w:tab w:val="center" w:pos="2285"/>
      </w:tabs>
      <w:spacing w:line="360" w:lineRule="auto"/>
    </w:pPr>
    <w:rPr>
      <w:b/>
      <w:color w:val="000000"/>
      <w:sz w:val="28"/>
      <w:szCs w:val="28"/>
    </w:rPr>
  </w:style>
  <w:style w:type="paragraph" w:customStyle="1" w:styleId="SectionNONUM">
    <w:name w:val="Section NO NUM"/>
    <w:basedOn w:val="Normal"/>
    <w:next w:val="Normal"/>
    <w:qFormat/>
    <w:rsid w:val="00E23EBC"/>
    <w:pPr>
      <w:keepNext/>
      <w:pageBreakBefore/>
      <w:spacing w:after="400"/>
      <w:outlineLvl w:val="0"/>
    </w:pPr>
    <w:rPr>
      <w:b/>
      <w:color w:val="1B726F"/>
      <w:kern w:val="32"/>
      <w:sz w:val="32"/>
    </w:rPr>
  </w:style>
  <w:style w:type="table" w:customStyle="1" w:styleId="e-PactBlue">
    <w:name w:val="e-Pact Blue"/>
    <w:basedOn w:val="Table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466393"/>
      </w:tcPr>
    </w:tblStylePr>
    <w:tblStylePr w:type="lastRow">
      <w:rPr>
        <w:b/>
      </w:rPr>
    </w:tblStylePr>
  </w:style>
  <w:style w:type="table" w:customStyle="1" w:styleId="e-PactGreen">
    <w:name w:val="e-Pact Green"/>
    <w:basedOn w:val="Table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7CA8A9"/>
      </w:tcPr>
    </w:tblStylePr>
  </w:style>
  <w:style w:type="paragraph" w:customStyle="1" w:styleId="BodyText1">
    <w:name w:val="Body Text1"/>
    <w:aliases w:val="OPM"/>
    <w:basedOn w:val="Normal"/>
    <w:link w:val="BodytextChar0"/>
    <w:qFormat/>
    <w:rsid w:val="00E23EBC"/>
    <w:pPr>
      <w:spacing w:after="240"/>
    </w:pPr>
  </w:style>
  <w:style w:type="character" w:customStyle="1" w:styleId="BodytextChar0">
    <w:name w:val="Body text Char"/>
    <w:aliases w:val="OPM Char"/>
    <w:link w:val="BodyText1"/>
    <w:rsid w:val="00E23EBC"/>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77872">
      <w:bodyDiv w:val="1"/>
      <w:marLeft w:val="0"/>
      <w:marRight w:val="0"/>
      <w:marTop w:val="0"/>
      <w:marBottom w:val="0"/>
      <w:divBdr>
        <w:top w:val="none" w:sz="0" w:space="0" w:color="auto"/>
        <w:left w:val="none" w:sz="0" w:space="0" w:color="auto"/>
        <w:bottom w:val="none" w:sz="0" w:space="0" w:color="auto"/>
        <w:right w:val="none" w:sz="0" w:space="0" w:color="auto"/>
      </w:divBdr>
    </w:div>
    <w:div w:id="671568261">
      <w:bodyDiv w:val="1"/>
      <w:marLeft w:val="0"/>
      <w:marRight w:val="0"/>
      <w:marTop w:val="0"/>
      <w:marBottom w:val="0"/>
      <w:divBdr>
        <w:top w:val="none" w:sz="0" w:space="0" w:color="auto"/>
        <w:left w:val="none" w:sz="0" w:space="0" w:color="auto"/>
        <w:bottom w:val="none" w:sz="0" w:space="0" w:color="auto"/>
        <w:right w:val="none" w:sz="0" w:space="0" w:color="auto"/>
      </w:divBdr>
    </w:div>
    <w:div w:id="1038093542">
      <w:bodyDiv w:val="1"/>
      <w:marLeft w:val="0"/>
      <w:marRight w:val="0"/>
      <w:marTop w:val="0"/>
      <w:marBottom w:val="0"/>
      <w:divBdr>
        <w:top w:val="none" w:sz="0" w:space="0" w:color="auto"/>
        <w:left w:val="none" w:sz="0" w:space="0" w:color="auto"/>
        <w:bottom w:val="none" w:sz="0" w:space="0" w:color="auto"/>
        <w:right w:val="none" w:sz="0" w:space="0" w:color="auto"/>
      </w:divBdr>
    </w:div>
    <w:div w:id="1629315155">
      <w:bodyDiv w:val="1"/>
      <w:marLeft w:val="0"/>
      <w:marRight w:val="0"/>
      <w:marTop w:val="0"/>
      <w:marBottom w:val="0"/>
      <w:divBdr>
        <w:top w:val="none" w:sz="0" w:space="0" w:color="auto"/>
        <w:left w:val="none" w:sz="0" w:space="0" w:color="auto"/>
        <w:bottom w:val="none" w:sz="0" w:space="0" w:color="auto"/>
        <w:right w:val="none" w:sz="0" w:space="0" w:color="auto"/>
      </w:divBdr>
    </w:div>
    <w:div w:id="182527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rh.org/resource-library/getting-practical-t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h.org/measurement_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E473-DD4C-4190-AAE3-9840DEEC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Bishop</dc:creator>
  <cp:lastModifiedBy>Pippa Page</cp:lastModifiedBy>
  <cp:revision>3</cp:revision>
  <dcterms:created xsi:type="dcterms:W3CDTF">2021-07-16T12:58:00Z</dcterms:created>
  <dcterms:modified xsi:type="dcterms:W3CDTF">2021-07-27T15:58:00Z</dcterms:modified>
</cp:coreProperties>
</file>